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42FAF" w14:textId="301C8E54" w:rsidR="00862425" w:rsidRPr="00862425" w:rsidRDefault="00862425" w:rsidP="00862425">
      <w:pPr>
        <w:tabs>
          <w:tab w:val="right" w:pos="9630"/>
        </w:tabs>
        <w:spacing w:after="0"/>
        <w:jc w:val="both"/>
        <w:rPr>
          <w:rFonts w:ascii="Arial" w:eastAsia="SimSun" w:hAnsi="Arial" w:cs="Arial"/>
          <w:b/>
          <w:sz w:val="24"/>
          <w:szCs w:val="24"/>
        </w:rPr>
      </w:pPr>
      <w:bookmarkStart w:id="0" w:name="page1"/>
      <w:r w:rsidRPr="00862425">
        <w:rPr>
          <w:rFonts w:ascii="Arial" w:eastAsia="SimSun" w:hAnsi="Arial" w:cs="Arial"/>
          <w:b/>
          <w:sz w:val="24"/>
          <w:szCs w:val="24"/>
        </w:rPr>
        <w:t xml:space="preserve">3GPP TSG-RAN WG4 Meeting # 97-e </w:t>
      </w:r>
      <w:r w:rsidRPr="00862425">
        <w:rPr>
          <w:rFonts w:ascii="Arial" w:eastAsia="SimSun" w:hAnsi="Arial" w:cs="Arial"/>
          <w:b/>
          <w:sz w:val="24"/>
          <w:szCs w:val="24"/>
        </w:rPr>
        <w:tab/>
      </w:r>
      <w:r w:rsidR="00C26402" w:rsidRPr="0031243F">
        <w:rPr>
          <w:rFonts w:cs="Arial"/>
          <w:b/>
          <w:noProof/>
          <w:sz w:val="24"/>
        </w:rPr>
        <w:t>R4-20</w:t>
      </w:r>
      <w:r w:rsidR="00C26402">
        <w:rPr>
          <w:rFonts w:cs="Arial"/>
          <w:b/>
          <w:noProof/>
          <w:sz w:val="24"/>
        </w:rPr>
        <w:t>1531</w:t>
      </w:r>
      <w:r w:rsidR="00C26402">
        <w:rPr>
          <w:rFonts w:cs="Arial"/>
          <w:b/>
          <w:noProof/>
          <w:sz w:val="24"/>
        </w:rPr>
        <w:t>7</w:t>
      </w:r>
    </w:p>
    <w:p w14:paraId="0E5AB96A" w14:textId="258801AA" w:rsidR="00B26339" w:rsidRDefault="00862425" w:rsidP="00862425">
      <w:pPr>
        <w:tabs>
          <w:tab w:val="right" w:pos="9630"/>
        </w:tabs>
        <w:spacing w:after="0"/>
        <w:jc w:val="both"/>
        <w:rPr>
          <w:rFonts w:ascii="Arial" w:eastAsia="SimSun" w:hAnsi="Arial" w:cs="Arial"/>
          <w:b/>
          <w:sz w:val="24"/>
          <w:szCs w:val="24"/>
        </w:rPr>
      </w:pPr>
      <w:r w:rsidRPr="00862425">
        <w:rPr>
          <w:rFonts w:ascii="Arial" w:eastAsia="SimSun" w:hAnsi="Arial" w:cs="Arial"/>
          <w:b/>
          <w:sz w:val="24"/>
          <w:szCs w:val="24"/>
        </w:rPr>
        <w:t>Electronic Meeting, 2-13 Nov., 2020</w:t>
      </w:r>
    </w:p>
    <w:p w14:paraId="6DB49FA9" w14:textId="77777777" w:rsidR="00862425" w:rsidRPr="00453A79" w:rsidRDefault="00862425" w:rsidP="00862425">
      <w:pPr>
        <w:tabs>
          <w:tab w:val="right" w:pos="9630"/>
        </w:tabs>
        <w:spacing w:after="0"/>
        <w:jc w:val="both"/>
        <w:rPr>
          <w:lang w:eastAsia="ja-JP"/>
        </w:rPr>
      </w:pPr>
    </w:p>
    <w:p w14:paraId="32D5FF9B" w14:textId="756868C3" w:rsidR="00214859" w:rsidRPr="00453A79" w:rsidRDefault="00214859" w:rsidP="00DA5C76">
      <w:pPr>
        <w:jc w:val="both"/>
        <w:rPr>
          <w:rFonts w:ascii="Arial" w:hAnsi="Arial"/>
          <w:sz w:val="24"/>
          <w:lang w:val="en-US" w:eastAsia="ja-JP"/>
        </w:rPr>
      </w:pPr>
      <w:r w:rsidRPr="00453A79">
        <w:rPr>
          <w:rFonts w:ascii="Arial" w:hAnsi="Arial"/>
          <w:b/>
          <w:sz w:val="24"/>
          <w:lang w:val="en-US"/>
        </w:rPr>
        <w:t>Agenda item:</w:t>
      </w:r>
      <w:r w:rsidR="00DA5C76" w:rsidRPr="00453A79">
        <w:rPr>
          <w:rFonts w:ascii="Arial" w:hAnsi="Arial"/>
          <w:sz w:val="24"/>
          <w:lang w:val="en-US"/>
        </w:rPr>
        <w:tab/>
      </w:r>
      <w:r w:rsidR="00DA5C76" w:rsidRPr="00453A79">
        <w:rPr>
          <w:rFonts w:ascii="Arial" w:hAnsi="Arial"/>
          <w:sz w:val="24"/>
          <w:lang w:val="en-US"/>
        </w:rPr>
        <w:tab/>
      </w:r>
      <w:r w:rsidR="00862425">
        <w:rPr>
          <w:rFonts w:ascii="Arial" w:hAnsi="Arial"/>
          <w:sz w:val="24"/>
        </w:rPr>
        <w:t>7.16.1.3</w:t>
      </w:r>
    </w:p>
    <w:p w14:paraId="56BBBA72" w14:textId="5D9DE952" w:rsidR="0081689A" w:rsidRPr="00453A79" w:rsidRDefault="00DA5C76" w:rsidP="00DA5C76">
      <w:pPr>
        <w:ind w:left="1136" w:hanging="1136"/>
        <w:rPr>
          <w:rFonts w:ascii="Arial" w:hAnsi="Arial"/>
          <w:sz w:val="24"/>
          <w:lang w:val="en-US"/>
        </w:rPr>
      </w:pPr>
      <w:r w:rsidRPr="00453A79">
        <w:rPr>
          <w:rFonts w:ascii="Arial" w:hAnsi="Arial"/>
          <w:b/>
          <w:sz w:val="24"/>
          <w:lang w:val="en-US"/>
        </w:rPr>
        <w:t>Source:</w:t>
      </w:r>
      <w:r w:rsidRPr="00453A79">
        <w:rPr>
          <w:rFonts w:ascii="Arial" w:hAnsi="Arial"/>
          <w:b/>
          <w:sz w:val="24"/>
          <w:lang w:val="en-US"/>
        </w:rPr>
        <w:tab/>
      </w:r>
      <w:r w:rsidRPr="00453A79">
        <w:rPr>
          <w:rFonts w:ascii="Arial" w:hAnsi="Arial"/>
          <w:b/>
          <w:sz w:val="24"/>
          <w:lang w:val="en-US"/>
        </w:rPr>
        <w:tab/>
      </w:r>
      <w:r w:rsidRPr="00453A79">
        <w:rPr>
          <w:rFonts w:ascii="Arial" w:hAnsi="Arial"/>
          <w:b/>
          <w:sz w:val="24"/>
          <w:lang w:val="en-US"/>
        </w:rPr>
        <w:tab/>
      </w:r>
      <w:r w:rsidRPr="00453A79">
        <w:rPr>
          <w:rFonts w:ascii="Arial" w:hAnsi="Arial"/>
          <w:b/>
          <w:sz w:val="24"/>
          <w:lang w:val="en-US"/>
        </w:rPr>
        <w:tab/>
      </w:r>
      <w:r w:rsidR="0081689A" w:rsidRPr="00453A79">
        <w:rPr>
          <w:rFonts w:ascii="Arial" w:hAnsi="Arial" w:hint="eastAsia"/>
          <w:sz w:val="24"/>
          <w:lang w:val="en-US" w:eastAsia="ja-JP"/>
        </w:rPr>
        <w:t>NTT DOCOMO, INC.</w:t>
      </w:r>
      <w:bookmarkStart w:id="1" w:name="_GoBack"/>
      <w:bookmarkEnd w:id="1"/>
    </w:p>
    <w:p w14:paraId="7AEC78C8" w14:textId="03D9ED6B" w:rsidR="00FA6851" w:rsidRPr="00453A79" w:rsidRDefault="0081689A" w:rsidP="00DA5C76">
      <w:pPr>
        <w:tabs>
          <w:tab w:val="left" w:pos="1620"/>
        </w:tabs>
        <w:ind w:left="1980" w:hanging="1980"/>
        <w:jc w:val="both"/>
        <w:rPr>
          <w:rFonts w:ascii="Arial" w:hAnsi="Arial"/>
          <w:sz w:val="24"/>
          <w:lang w:val="en-US" w:eastAsia="ja-JP"/>
        </w:rPr>
      </w:pPr>
      <w:r w:rsidRPr="00453A79">
        <w:rPr>
          <w:rFonts w:ascii="Arial" w:hAnsi="Arial"/>
          <w:b/>
          <w:sz w:val="24"/>
          <w:lang w:val="en-US"/>
        </w:rPr>
        <w:t>Title:</w:t>
      </w:r>
      <w:r w:rsidR="00DA5C76" w:rsidRPr="00453A79">
        <w:rPr>
          <w:rFonts w:ascii="Arial" w:hAnsi="Arial"/>
          <w:sz w:val="24"/>
          <w:lang w:val="en-US"/>
        </w:rPr>
        <w:tab/>
      </w:r>
      <w:r w:rsidR="00DA5C76" w:rsidRPr="00453A79">
        <w:rPr>
          <w:rFonts w:ascii="Arial" w:hAnsi="Arial"/>
          <w:sz w:val="24"/>
          <w:lang w:val="en-US"/>
        </w:rPr>
        <w:tab/>
      </w:r>
      <w:r w:rsidR="00743985" w:rsidRPr="00743985">
        <w:rPr>
          <w:rFonts w:ascii="Arial" w:hAnsi="Arial"/>
          <w:sz w:val="24"/>
        </w:rPr>
        <w:t>Views on FR1 power imbalance requirements</w:t>
      </w:r>
      <w:r w:rsidR="00D241B8" w:rsidRPr="00453A79">
        <w:rPr>
          <w:rFonts w:ascii="Arial" w:hAnsi="Arial"/>
          <w:sz w:val="24"/>
          <w:lang w:val="en-US" w:eastAsia="ja-JP"/>
        </w:rPr>
        <w:t xml:space="preserve"> </w:t>
      </w:r>
    </w:p>
    <w:p w14:paraId="5CE29AE6" w14:textId="4B595100" w:rsidR="0081689A" w:rsidRPr="00453A79" w:rsidRDefault="0081689A" w:rsidP="00DA5C76">
      <w:pPr>
        <w:ind w:left="1980" w:hanging="1980"/>
        <w:jc w:val="both"/>
        <w:rPr>
          <w:lang w:eastAsia="ja-JP"/>
        </w:rPr>
      </w:pPr>
      <w:r w:rsidRPr="00453A79">
        <w:rPr>
          <w:rFonts w:ascii="Arial" w:hAnsi="Arial"/>
          <w:b/>
          <w:sz w:val="24"/>
          <w:lang w:val="en-US"/>
        </w:rPr>
        <w:t>Document for:</w:t>
      </w:r>
      <w:r w:rsidR="00DA5C76" w:rsidRPr="00453A79">
        <w:rPr>
          <w:rFonts w:ascii="Arial" w:hAnsi="Arial"/>
          <w:sz w:val="24"/>
          <w:lang w:val="en-US"/>
        </w:rPr>
        <w:tab/>
      </w:r>
      <w:r w:rsidR="00743985">
        <w:rPr>
          <w:rFonts w:ascii="Arial" w:hAnsi="Arial" w:hint="eastAsia"/>
          <w:sz w:val="24"/>
          <w:lang w:val="en-US" w:eastAsia="ja-JP"/>
        </w:rPr>
        <w:t>Discussion</w:t>
      </w:r>
    </w:p>
    <w:p w14:paraId="7C5D4856" w14:textId="77777777" w:rsidR="00906173" w:rsidRPr="00453A79" w:rsidRDefault="009C628D" w:rsidP="0094000B">
      <w:pPr>
        <w:pStyle w:val="1"/>
      </w:pPr>
      <w:r w:rsidRPr="00453A79">
        <w:rPr>
          <w:rFonts w:hint="eastAsia"/>
          <w:lang w:eastAsia="ja-JP"/>
        </w:rPr>
        <w:t xml:space="preserve">1. </w:t>
      </w:r>
      <w:r w:rsidR="00906173" w:rsidRPr="00453A79">
        <w:t>Introduction</w:t>
      </w:r>
    </w:p>
    <w:p w14:paraId="49CAFDA4" w14:textId="63EECFD6" w:rsidR="00756E6E" w:rsidRPr="009B686F" w:rsidRDefault="00743985" w:rsidP="004B286C">
      <w:pPr>
        <w:jc w:val="both"/>
        <w:rPr>
          <w:lang w:eastAsia="ja-JP"/>
        </w:rPr>
      </w:pPr>
      <w:r w:rsidRPr="00743985">
        <w:rPr>
          <w:lang w:eastAsia="ja-JP"/>
        </w:rPr>
        <w:t>At the last RAN4 meeting, we discussed CA and EN-DC power imbalance requirements. RAN4 agreed a WF [1]. This contribution presents our views on power imbalance requirements.</w:t>
      </w:r>
    </w:p>
    <w:p w14:paraId="055254F6" w14:textId="77777777" w:rsidR="00556E1D" w:rsidRPr="00453A79" w:rsidRDefault="00556E1D">
      <w:pPr>
        <w:pStyle w:val="1"/>
      </w:pPr>
      <w:r w:rsidRPr="00453A79">
        <w:rPr>
          <w:rFonts w:hint="eastAsia"/>
          <w:lang w:eastAsia="ja-JP"/>
        </w:rPr>
        <w:t xml:space="preserve">2. </w:t>
      </w:r>
      <w:r w:rsidR="00781288" w:rsidRPr="00453A79">
        <w:rPr>
          <w:rFonts w:hint="eastAsia"/>
          <w:lang w:eastAsia="ja-JP"/>
        </w:rPr>
        <w:t>Discussion</w:t>
      </w:r>
    </w:p>
    <w:p w14:paraId="27F5E778" w14:textId="4F63E23C" w:rsidR="009B686F" w:rsidRDefault="009B686F" w:rsidP="009B686F">
      <w:pPr>
        <w:pStyle w:val="2"/>
        <w:rPr>
          <w:lang w:eastAsia="ja-JP"/>
        </w:rPr>
      </w:pPr>
      <w:r>
        <w:rPr>
          <w:rFonts w:hint="eastAsia"/>
          <w:lang w:eastAsia="ja-JP"/>
        </w:rPr>
        <w:t>2.</w:t>
      </w:r>
      <w:r>
        <w:rPr>
          <w:lang w:eastAsia="ja-JP"/>
        </w:rPr>
        <w:t>1</w:t>
      </w:r>
      <w:r w:rsidRPr="00453A79">
        <w:rPr>
          <w:rFonts w:hint="eastAsia"/>
          <w:lang w:eastAsia="ja-JP"/>
        </w:rPr>
        <w:t xml:space="preserve">. </w:t>
      </w:r>
      <w:r w:rsidRPr="00453A79">
        <w:rPr>
          <w:lang w:eastAsia="ja-JP"/>
        </w:rPr>
        <w:t xml:space="preserve">Intra-band </w:t>
      </w:r>
      <w:r>
        <w:rPr>
          <w:lang w:eastAsia="ja-JP"/>
        </w:rPr>
        <w:t>non-</w:t>
      </w:r>
      <w:r w:rsidRPr="00453A79">
        <w:rPr>
          <w:lang w:eastAsia="ja-JP"/>
        </w:rPr>
        <w:t>contiguous EN-DC in FR1</w:t>
      </w:r>
    </w:p>
    <w:p w14:paraId="68B7CB6C" w14:textId="70D149D8" w:rsidR="009B686F" w:rsidRPr="009B686F" w:rsidRDefault="009B686F" w:rsidP="009B686F">
      <w:pPr>
        <w:rPr>
          <w:lang w:eastAsia="ja-JP"/>
        </w:rPr>
      </w:pPr>
      <w:r w:rsidRPr="009B686F">
        <w:rPr>
          <w:rFonts w:hint="eastAsia"/>
          <w:b/>
          <w:u w:val="single"/>
          <w:lang w:eastAsia="ja-JP"/>
        </w:rPr>
        <w:t>Test applicability rules</w:t>
      </w:r>
    </w:p>
    <w:p w14:paraId="45EAEF2A" w14:textId="4FA0AAD7" w:rsidR="009B686F" w:rsidRPr="009B686F" w:rsidRDefault="009B686F" w:rsidP="009B686F">
      <w:pPr>
        <w:rPr>
          <w:lang w:eastAsia="ja-JP"/>
        </w:rPr>
      </w:pPr>
      <w:r>
        <w:rPr>
          <w:lang w:eastAsia="ja-JP"/>
        </w:rPr>
        <w:t xml:space="preserve">In </w:t>
      </w:r>
      <w:r>
        <w:rPr>
          <w:rFonts w:hint="eastAsia"/>
          <w:lang w:eastAsia="ja-JP"/>
        </w:rPr>
        <w:t>RAN4 #96e</w:t>
      </w:r>
      <w:r>
        <w:rPr>
          <w:lang w:eastAsia="ja-JP"/>
        </w:rPr>
        <w:t xml:space="preserve">, RAN4 </w:t>
      </w:r>
      <w:r>
        <w:rPr>
          <w:rFonts w:hint="eastAsia"/>
          <w:lang w:eastAsia="ja-JP"/>
        </w:rPr>
        <w:t xml:space="preserve">agreed </w:t>
      </w:r>
      <w:r>
        <w:rPr>
          <w:lang w:eastAsia="ja-JP"/>
        </w:rPr>
        <w:t>the following sentence regarding the</w:t>
      </w:r>
      <w:r w:rsidRPr="009B686F">
        <w:t xml:space="preserve"> </w:t>
      </w:r>
      <w:r>
        <w:rPr>
          <w:lang w:eastAsia="ja-JP"/>
        </w:rPr>
        <w:t>t</w:t>
      </w:r>
      <w:r w:rsidRPr="009B686F">
        <w:rPr>
          <w:lang w:eastAsia="ja-JP"/>
        </w:rPr>
        <w:t>est applicability rules</w:t>
      </w:r>
      <w:r>
        <w:rPr>
          <w:lang w:eastAsia="ja-JP"/>
        </w:rPr>
        <w:t xml:space="preserve"> for intra-band non-contiguous EN-DC [1], [2].  For information, </w:t>
      </w:r>
      <w:r w:rsidR="001F2D67">
        <w:rPr>
          <w:lang w:eastAsia="ja-JP"/>
        </w:rPr>
        <w:t>we</w:t>
      </w:r>
      <w:r>
        <w:rPr>
          <w:lang w:eastAsia="ja-JP"/>
        </w:rPr>
        <w:t xml:space="preserve"> ha</w:t>
      </w:r>
      <w:r w:rsidR="001F2D67">
        <w:rPr>
          <w:lang w:eastAsia="ja-JP"/>
        </w:rPr>
        <w:t>ve</w:t>
      </w:r>
      <w:r w:rsidR="009F1CFF">
        <w:rPr>
          <w:lang w:eastAsia="ja-JP"/>
        </w:rPr>
        <w:t xml:space="preserve"> submitted a </w:t>
      </w:r>
      <w:r w:rsidR="009F1CFF" w:rsidRPr="009F1CFF">
        <w:rPr>
          <w:lang w:eastAsia="ja-JP"/>
        </w:rPr>
        <w:t>R4-2014883</w:t>
      </w:r>
      <w:r>
        <w:rPr>
          <w:lang w:eastAsia="ja-JP"/>
        </w:rPr>
        <w:t xml:space="preserve"> in RF agenda</w:t>
      </w:r>
      <w:r w:rsidRPr="009B686F">
        <w:rPr>
          <w:lang w:eastAsia="ja-JP"/>
        </w:rPr>
        <w:t>, please refer to it.</w:t>
      </w:r>
      <w:r>
        <w:rPr>
          <w:lang w:eastAsia="ja-JP"/>
        </w:rPr>
        <w:t xml:space="preserve"> </w:t>
      </w:r>
    </w:p>
    <w:tbl>
      <w:tblPr>
        <w:tblStyle w:val="afd"/>
        <w:tblW w:w="0" w:type="auto"/>
        <w:tblLook w:val="04A0" w:firstRow="1" w:lastRow="0" w:firstColumn="1" w:lastColumn="0" w:noHBand="0" w:noVBand="1"/>
      </w:tblPr>
      <w:tblGrid>
        <w:gridCol w:w="9631"/>
      </w:tblGrid>
      <w:tr w:rsidR="009B686F" w14:paraId="5EFC4D01" w14:textId="77777777" w:rsidTr="009B686F">
        <w:tc>
          <w:tcPr>
            <w:tcW w:w="9631" w:type="dxa"/>
          </w:tcPr>
          <w:p w14:paraId="29112385" w14:textId="77777777" w:rsidR="007D278A" w:rsidRPr="009B686F" w:rsidRDefault="001A3157" w:rsidP="009B686F">
            <w:pPr>
              <w:numPr>
                <w:ilvl w:val="0"/>
                <w:numId w:val="30"/>
              </w:numPr>
              <w:tabs>
                <w:tab w:val="clear" w:pos="360"/>
                <w:tab w:val="num" w:pos="720"/>
              </w:tabs>
              <w:rPr>
                <w:lang w:val="en-US" w:eastAsia="ja-JP"/>
              </w:rPr>
            </w:pPr>
            <w:r w:rsidRPr="009B686F">
              <w:rPr>
                <w:rFonts w:hint="eastAsia"/>
                <w:lang w:val="en-US" w:eastAsia="ja-JP"/>
              </w:rPr>
              <w:t>Test applicability rules</w:t>
            </w:r>
          </w:p>
          <w:p w14:paraId="118C7C16" w14:textId="77777777" w:rsidR="007D278A" w:rsidRPr="009B686F" w:rsidRDefault="001A3157" w:rsidP="009B686F">
            <w:pPr>
              <w:numPr>
                <w:ilvl w:val="1"/>
                <w:numId w:val="30"/>
              </w:numPr>
              <w:tabs>
                <w:tab w:val="clear" w:pos="1080"/>
                <w:tab w:val="num" w:pos="1440"/>
              </w:tabs>
              <w:rPr>
                <w:lang w:val="en-US" w:eastAsia="ja-JP"/>
              </w:rPr>
            </w:pPr>
            <w:r w:rsidRPr="009B686F">
              <w:rPr>
                <w:rFonts w:hint="eastAsia"/>
                <w:lang w:val="en-US" w:eastAsia="ja-JP"/>
              </w:rPr>
              <w:t>Option 1</w:t>
            </w:r>
          </w:p>
          <w:p w14:paraId="55811881" w14:textId="77777777" w:rsidR="007D278A" w:rsidRPr="009B686F" w:rsidRDefault="001A3157" w:rsidP="009B686F">
            <w:pPr>
              <w:numPr>
                <w:ilvl w:val="2"/>
                <w:numId w:val="30"/>
              </w:numPr>
              <w:tabs>
                <w:tab w:val="clear" w:pos="1800"/>
                <w:tab w:val="num" w:pos="2160"/>
              </w:tabs>
              <w:rPr>
                <w:lang w:val="en-US" w:eastAsia="ja-JP"/>
              </w:rPr>
            </w:pPr>
            <w:r w:rsidRPr="009B686F">
              <w:rPr>
                <w:rFonts w:hint="eastAsia"/>
                <w:lang w:eastAsia="ja-JP"/>
              </w:rPr>
              <w:t xml:space="preserve">UE supports only intra-band contiguous EN-DC, i,e., if UE does not indicate </w:t>
            </w:r>
            <w:r w:rsidRPr="009B686F">
              <w:rPr>
                <w:rFonts w:hint="eastAsia"/>
                <w:lang w:eastAsia="ja-JP"/>
              </w:rPr>
              <w:t>“</w:t>
            </w:r>
            <w:r w:rsidRPr="009B686F">
              <w:rPr>
                <w:rFonts w:hint="eastAsia"/>
                <w:lang w:eastAsia="ja-JP"/>
              </w:rPr>
              <w:t>intraBandENDC-Support</w:t>
            </w:r>
            <w:r w:rsidRPr="009B686F">
              <w:rPr>
                <w:rFonts w:hint="eastAsia"/>
                <w:lang w:eastAsia="ja-JP"/>
              </w:rPr>
              <w:t>”</w:t>
            </w:r>
            <w:r w:rsidRPr="009B686F">
              <w:rPr>
                <w:rFonts w:hint="eastAsia"/>
                <w:lang w:eastAsia="ja-JP"/>
              </w:rPr>
              <w:t xml:space="preserve">,  </w:t>
            </w:r>
          </w:p>
          <w:p w14:paraId="5495F5C3" w14:textId="77777777" w:rsidR="007D278A" w:rsidRPr="009B686F" w:rsidRDefault="001A3157" w:rsidP="009B686F">
            <w:pPr>
              <w:numPr>
                <w:ilvl w:val="3"/>
                <w:numId w:val="30"/>
              </w:numPr>
              <w:tabs>
                <w:tab w:val="clear" w:pos="2520"/>
                <w:tab w:val="num" w:pos="2880"/>
              </w:tabs>
              <w:rPr>
                <w:lang w:val="en-US" w:eastAsia="ja-JP"/>
              </w:rPr>
            </w:pPr>
            <w:r w:rsidRPr="009B686F">
              <w:rPr>
                <w:rFonts w:hint="eastAsia"/>
                <w:lang w:val="en-US" w:eastAsia="ja-JP"/>
              </w:rPr>
              <w:t xml:space="preserve">power </w:t>
            </w:r>
            <w:r w:rsidRPr="009B686F">
              <w:rPr>
                <w:rFonts w:hint="eastAsia"/>
                <w:lang w:eastAsia="ja-JP"/>
              </w:rPr>
              <w:t>imbalance</w:t>
            </w:r>
            <w:r w:rsidRPr="009B686F">
              <w:rPr>
                <w:rFonts w:hint="eastAsia"/>
                <w:lang w:val="en-US" w:eastAsia="ja-JP"/>
              </w:rPr>
              <w:t xml:space="preserve"> requirement for intra-band contiguous EN-DC is applied</w:t>
            </w:r>
          </w:p>
          <w:p w14:paraId="18021F12" w14:textId="77777777" w:rsidR="007D278A" w:rsidRPr="009B686F" w:rsidRDefault="001A3157" w:rsidP="009B686F">
            <w:pPr>
              <w:numPr>
                <w:ilvl w:val="2"/>
                <w:numId w:val="30"/>
              </w:numPr>
              <w:tabs>
                <w:tab w:val="clear" w:pos="1800"/>
                <w:tab w:val="num" w:pos="2160"/>
              </w:tabs>
              <w:rPr>
                <w:lang w:val="en-US" w:eastAsia="ja-JP"/>
              </w:rPr>
            </w:pPr>
            <w:r w:rsidRPr="009B686F">
              <w:rPr>
                <w:rFonts w:hint="eastAsia"/>
                <w:lang w:eastAsia="ja-JP"/>
              </w:rPr>
              <w:t xml:space="preserve">UE supports only intra-band non-contiguous EN-DC, i.e., if UE indicates </w:t>
            </w:r>
            <w:r w:rsidRPr="009B686F">
              <w:rPr>
                <w:rFonts w:hint="eastAsia"/>
                <w:lang w:eastAsia="ja-JP"/>
              </w:rPr>
              <w:t>“</w:t>
            </w:r>
            <w:r w:rsidRPr="009B686F">
              <w:rPr>
                <w:rFonts w:hint="eastAsia"/>
                <w:lang w:eastAsia="ja-JP"/>
              </w:rPr>
              <w:t>non-contiguous</w:t>
            </w:r>
            <w:r w:rsidRPr="009B686F">
              <w:rPr>
                <w:rFonts w:hint="eastAsia"/>
                <w:lang w:eastAsia="ja-JP"/>
              </w:rPr>
              <w:t>”</w:t>
            </w:r>
            <w:r w:rsidRPr="009B686F">
              <w:rPr>
                <w:rFonts w:hint="eastAsia"/>
                <w:lang w:eastAsia="ja-JP"/>
              </w:rPr>
              <w:t xml:space="preserve"> in </w:t>
            </w:r>
            <w:r w:rsidRPr="009B686F">
              <w:rPr>
                <w:rFonts w:hint="eastAsia"/>
                <w:lang w:eastAsia="ja-JP"/>
              </w:rPr>
              <w:t>“</w:t>
            </w:r>
            <w:r w:rsidRPr="009B686F">
              <w:rPr>
                <w:rFonts w:hint="eastAsia"/>
                <w:lang w:eastAsia="ja-JP"/>
              </w:rPr>
              <w:t>intraBandENDC-Support</w:t>
            </w:r>
            <w:r w:rsidRPr="009B686F">
              <w:rPr>
                <w:rFonts w:hint="eastAsia"/>
                <w:lang w:eastAsia="ja-JP"/>
              </w:rPr>
              <w:t>”</w:t>
            </w:r>
            <w:r w:rsidRPr="009B686F">
              <w:rPr>
                <w:rFonts w:hint="eastAsia"/>
                <w:lang w:eastAsia="ja-JP"/>
              </w:rPr>
              <w:t xml:space="preserve"> or UE does not indicate </w:t>
            </w:r>
            <w:r w:rsidRPr="009B686F">
              <w:rPr>
                <w:rFonts w:hint="eastAsia"/>
                <w:lang w:eastAsia="ja-JP"/>
              </w:rPr>
              <w:t>“</w:t>
            </w:r>
            <w:r w:rsidRPr="009B686F">
              <w:rPr>
                <w:rFonts w:hint="eastAsia"/>
                <w:lang w:eastAsia="ja-JP"/>
              </w:rPr>
              <w:t>interBandContiguousMRDC</w:t>
            </w:r>
            <w:r w:rsidRPr="009B686F">
              <w:rPr>
                <w:rFonts w:hint="eastAsia"/>
                <w:lang w:eastAsia="ja-JP"/>
              </w:rPr>
              <w:t>”</w:t>
            </w:r>
            <w:r w:rsidRPr="009B686F">
              <w:rPr>
                <w:rFonts w:hint="eastAsia"/>
                <w:lang w:eastAsia="ja-JP"/>
              </w:rPr>
              <w:t xml:space="preserve">,  </w:t>
            </w:r>
          </w:p>
          <w:p w14:paraId="246EB83A" w14:textId="77777777" w:rsidR="007D278A" w:rsidRPr="009B686F" w:rsidRDefault="001A3157" w:rsidP="009B686F">
            <w:pPr>
              <w:numPr>
                <w:ilvl w:val="3"/>
                <w:numId w:val="30"/>
              </w:numPr>
              <w:tabs>
                <w:tab w:val="clear" w:pos="2520"/>
                <w:tab w:val="num" w:pos="2880"/>
              </w:tabs>
              <w:rPr>
                <w:lang w:val="en-US" w:eastAsia="ja-JP"/>
              </w:rPr>
            </w:pPr>
            <w:r w:rsidRPr="009B686F">
              <w:rPr>
                <w:rFonts w:hint="eastAsia"/>
                <w:lang w:val="en-US" w:eastAsia="ja-JP"/>
              </w:rPr>
              <w:t>power imbalance requirement for intra-band non-contiguous EN-DC is applied</w:t>
            </w:r>
          </w:p>
          <w:p w14:paraId="469E55DF" w14:textId="77777777" w:rsidR="007D278A" w:rsidRPr="009B686F" w:rsidRDefault="001A3157" w:rsidP="009B686F">
            <w:pPr>
              <w:numPr>
                <w:ilvl w:val="2"/>
                <w:numId w:val="30"/>
              </w:numPr>
              <w:tabs>
                <w:tab w:val="clear" w:pos="1800"/>
                <w:tab w:val="num" w:pos="2160"/>
              </w:tabs>
              <w:rPr>
                <w:lang w:val="en-US" w:eastAsia="ja-JP"/>
              </w:rPr>
            </w:pPr>
            <w:r w:rsidRPr="009B686F">
              <w:rPr>
                <w:rFonts w:hint="eastAsia"/>
                <w:lang w:eastAsia="ja-JP"/>
              </w:rPr>
              <w:t xml:space="preserve">UE supports both intra-band contiguous and non-contiguous EN-DC, i.e., if UE indicates </w:t>
            </w:r>
            <w:r w:rsidRPr="009B686F">
              <w:rPr>
                <w:rFonts w:hint="eastAsia"/>
                <w:lang w:eastAsia="ja-JP"/>
              </w:rPr>
              <w:t>“</w:t>
            </w:r>
            <w:r w:rsidRPr="009B686F">
              <w:rPr>
                <w:rFonts w:hint="eastAsia"/>
                <w:lang w:eastAsia="ja-JP"/>
              </w:rPr>
              <w:t>both</w:t>
            </w:r>
            <w:r w:rsidRPr="009B686F">
              <w:rPr>
                <w:rFonts w:hint="eastAsia"/>
                <w:lang w:eastAsia="ja-JP"/>
              </w:rPr>
              <w:t>”</w:t>
            </w:r>
            <w:r w:rsidRPr="009B686F">
              <w:rPr>
                <w:rFonts w:hint="eastAsia"/>
                <w:lang w:eastAsia="ja-JP"/>
              </w:rPr>
              <w:t xml:space="preserve"> in </w:t>
            </w:r>
            <w:r w:rsidRPr="009B686F">
              <w:rPr>
                <w:rFonts w:hint="eastAsia"/>
                <w:lang w:eastAsia="ja-JP"/>
              </w:rPr>
              <w:t>“</w:t>
            </w:r>
            <w:r w:rsidRPr="009B686F">
              <w:rPr>
                <w:rFonts w:hint="eastAsia"/>
                <w:lang w:eastAsia="ja-JP"/>
              </w:rPr>
              <w:t>intraBandENDC-Support</w:t>
            </w:r>
            <w:r w:rsidRPr="009B686F">
              <w:rPr>
                <w:rFonts w:hint="eastAsia"/>
                <w:lang w:eastAsia="ja-JP"/>
              </w:rPr>
              <w:t>”</w:t>
            </w:r>
            <w:r w:rsidRPr="009B686F">
              <w:rPr>
                <w:rFonts w:hint="eastAsia"/>
                <w:lang w:eastAsia="ja-JP"/>
              </w:rPr>
              <w:t xml:space="preserve"> or UE indicates </w:t>
            </w:r>
            <w:r w:rsidRPr="009B686F">
              <w:rPr>
                <w:rFonts w:hint="eastAsia"/>
                <w:lang w:eastAsia="ja-JP"/>
              </w:rPr>
              <w:t>“</w:t>
            </w:r>
            <w:r w:rsidRPr="009B686F">
              <w:rPr>
                <w:rFonts w:hint="eastAsia"/>
                <w:lang w:eastAsia="ja-JP"/>
              </w:rPr>
              <w:t>interBandContiguousMRDC</w:t>
            </w:r>
            <w:r w:rsidRPr="009B686F">
              <w:rPr>
                <w:rFonts w:hint="eastAsia"/>
                <w:lang w:eastAsia="ja-JP"/>
              </w:rPr>
              <w:t>”</w:t>
            </w:r>
            <w:r w:rsidRPr="009B686F">
              <w:rPr>
                <w:rFonts w:hint="eastAsia"/>
                <w:lang w:eastAsia="ja-JP"/>
              </w:rPr>
              <w:t xml:space="preserve">,  </w:t>
            </w:r>
          </w:p>
          <w:p w14:paraId="43512CD2" w14:textId="77777777" w:rsidR="007D278A" w:rsidRPr="009B686F" w:rsidRDefault="001A3157" w:rsidP="009B686F">
            <w:pPr>
              <w:numPr>
                <w:ilvl w:val="3"/>
                <w:numId w:val="30"/>
              </w:numPr>
              <w:tabs>
                <w:tab w:val="clear" w:pos="2520"/>
                <w:tab w:val="num" w:pos="2880"/>
              </w:tabs>
              <w:rPr>
                <w:lang w:val="en-US" w:eastAsia="ja-JP"/>
              </w:rPr>
            </w:pPr>
            <w:r w:rsidRPr="009B686F">
              <w:rPr>
                <w:rFonts w:hint="eastAsia"/>
                <w:lang w:val="en-US" w:eastAsia="ja-JP"/>
              </w:rPr>
              <w:t>power imbalance requirement for FR1 intra-band contiguous EN-DC</w:t>
            </w:r>
          </w:p>
          <w:p w14:paraId="1C3141D8" w14:textId="77777777" w:rsidR="007D278A" w:rsidRPr="009B686F" w:rsidRDefault="001A3157" w:rsidP="009B686F">
            <w:pPr>
              <w:numPr>
                <w:ilvl w:val="1"/>
                <w:numId w:val="30"/>
              </w:numPr>
              <w:tabs>
                <w:tab w:val="clear" w:pos="1080"/>
                <w:tab w:val="num" w:pos="1440"/>
              </w:tabs>
              <w:rPr>
                <w:lang w:val="en-US" w:eastAsia="ja-JP"/>
              </w:rPr>
            </w:pPr>
            <w:r w:rsidRPr="009B686F">
              <w:rPr>
                <w:rFonts w:hint="eastAsia"/>
                <w:lang w:val="en-US" w:eastAsia="ja-JP"/>
              </w:rPr>
              <w:t xml:space="preserve">Option 2 </w:t>
            </w:r>
          </w:p>
          <w:p w14:paraId="28B7AEDF" w14:textId="77777777" w:rsidR="007D278A" w:rsidRPr="009B686F" w:rsidRDefault="001A3157" w:rsidP="009B686F">
            <w:pPr>
              <w:numPr>
                <w:ilvl w:val="2"/>
                <w:numId w:val="30"/>
              </w:numPr>
              <w:tabs>
                <w:tab w:val="clear" w:pos="1800"/>
                <w:tab w:val="num" w:pos="2160"/>
              </w:tabs>
              <w:rPr>
                <w:lang w:val="en-US" w:eastAsia="ja-JP"/>
              </w:rPr>
            </w:pPr>
            <w:r w:rsidRPr="009B686F">
              <w:rPr>
                <w:rFonts w:hint="eastAsia"/>
                <w:lang w:eastAsia="ja-JP"/>
              </w:rPr>
              <w:t xml:space="preserve">UE supports only intra-band contiguous EN-DC, i,e., if UE does not indicate </w:t>
            </w:r>
            <w:r w:rsidRPr="009B686F">
              <w:rPr>
                <w:rFonts w:hint="eastAsia"/>
                <w:lang w:val="en-US" w:eastAsia="ja-JP"/>
              </w:rPr>
              <w:t>“</w:t>
            </w:r>
            <w:r w:rsidRPr="009B686F">
              <w:rPr>
                <w:rFonts w:hint="eastAsia"/>
                <w:lang w:eastAsia="ja-JP"/>
              </w:rPr>
              <w:t>intraBandENDC-Support</w:t>
            </w:r>
            <w:r w:rsidRPr="009B686F">
              <w:rPr>
                <w:rFonts w:hint="eastAsia"/>
                <w:lang w:val="en-US" w:eastAsia="ja-JP"/>
              </w:rPr>
              <w:t>”</w:t>
            </w:r>
            <w:r w:rsidRPr="009B686F">
              <w:rPr>
                <w:rFonts w:hint="eastAsia"/>
                <w:lang w:eastAsia="ja-JP"/>
              </w:rPr>
              <w:t xml:space="preserve">,  </w:t>
            </w:r>
          </w:p>
          <w:p w14:paraId="29BC6BB8" w14:textId="77777777" w:rsidR="007D278A" w:rsidRPr="009B686F" w:rsidRDefault="001A3157" w:rsidP="009B686F">
            <w:pPr>
              <w:numPr>
                <w:ilvl w:val="3"/>
                <w:numId w:val="30"/>
              </w:numPr>
              <w:tabs>
                <w:tab w:val="clear" w:pos="2520"/>
                <w:tab w:val="num" w:pos="2880"/>
              </w:tabs>
              <w:rPr>
                <w:lang w:val="en-US" w:eastAsia="ja-JP"/>
              </w:rPr>
            </w:pPr>
            <w:r w:rsidRPr="009B686F">
              <w:rPr>
                <w:rFonts w:hint="eastAsia"/>
                <w:lang w:val="en-US" w:eastAsia="ja-JP"/>
              </w:rPr>
              <w:t xml:space="preserve">power </w:t>
            </w:r>
            <w:r w:rsidRPr="009B686F">
              <w:rPr>
                <w:rFonts w:hint="eastAsia"/>
                <w:lang w:eastAsia="ja-JP"/>
              </w:rPr>
              <w:t>imbalance</w:t>
            </w:r>
            <w:r w:rsidRPr="009B686F">
              <w:rPr>
                <w:rFonts w:hint="eastAsia"/>
                <w:lang w:val="en-US" w:eastAsia="ja-JP"/>
              </w:rPr>
              <w:t xml:space="preserve"> requirement for intra-band contiguous EN-DC is applied</w:t>
            </w:r>
          </w:p>
          <w:p w14:paraId="3C7D28FE" w14:textId="77777777" w:rsidR="007D278A" w:rsidRPr="009B686F" w:rsidRDefault="001A3157" w:rsidP="009B686F">
            <w:pPr>
              <w:numPr>
                <w:ilvl w:val="2"/>
                <w:numId w:val="30"/>
              </w:numPr>
              <w:tabs>
                <w:tab w:val="clear" w:pos="1800"/>
                <w:tab w:val="num" w:pos="2160"/>
              </w:tabs>
              <w:rPr>
                <w:lang w:val="en-US" w:eastAsia="ja-JP"/>
              </w:rPr>
            </w:pPr>
            <w:r w:rsidRPr="009B686F">
              <w:rPr>
                <w:rFonts w:hint="eastAsia"/>
                <w:lang w:eastAsia="ja-JP"/>
              </w:rPr>
              <w:t xml:space="preserve">UE supports only intra-band non-contiguous EN-DC, i.e., if UE indicates </w:t>
            </w:r>
            <w:r w:rsidRPr="009B686F">
              <w:rPr>
                <w:rFonts w:hint="eastAsia"/>
                <w:lang w:val="en-US" w:eastAsia="ja-JP"/>
              </w:rPr>
              <w:t>“</w:t>
            </w:r>
            <w:r w:rsidRPr="009B686F">
              <w:rPr>
                <w:rFonts w:hint="eastAsia"/>
                <w:lang w:eastAsia="ja-JP"/>
              </w:rPr>
              <w:t>non-contiguous</w:t>
            </w:r>
            <w:r w:rsidRPr="009B686F">
              <w:rPr>
                <w:rFonts w:hint="eastAsia"/>
                <w:lang w:val="en-US" w:eastAsia="ja-JP"/>
              </w:rPr>
              <w:t>”</w:t>
            </w:r>
            <w:r w:rsidRPr="009B686F">
              <w:rPr>
                <w:rFonts w:hint="eastAsia"/>
                <w:lang w:eastAsia="ja-JP"/>
              </w:rPr>
              <w:t xml:space="preserve"> in </w:t>
            </w:r>
            <w:r w:rsidRPr="009B686F">
              <w:rPr>
                <w:rFonts w:hint="eastAsia"/>
                <w:lang w:val="en-US" w:eastAsia="ja-JP"/>
              </w:rPr>
              <w:t>“</w:t>
            </w:r>
            <w:r w:rsidRPr="009B686F">
              <w:rPr>
                <w:rFonts w:hint="eastAsia"/>
                <w:lang w:eastAsia="ja-JP"/>
              </w:rPr>
              <w:t>intraBandENDC-Support</w:t>
            </w:r>
            <w:r w:rsidRPr="009B686F">
              <w:rPr>
                <w:rFonts w:hint="eastAsia"/>
                <w:lang w:val="en-US" w:eastAsia="ja-JP"/>
              </w:rPr>
              <w:t>”</w:t>
            </w:r>
            <w:r w:rsidRPr="009B686F">
              <w:rPr>
                <w:rFonts w:hint="eastAsia"/>
                <w:lang w:val="en-US" w:eastAsia="ja-JP"/>
              </w:rPr>
              <w:t xml:space="preserve"> </w:t>
            </w:r>
            <w:r w:rsidRPr="009B686F">
              <w:rPr>
                <w:rFonts w:hint="eastAsia"/>
                <w:lang w:eastAsia="ja-JP"/>
              </w:rPr>
              <w:t xml:space="preserve">   </w:t>
            </w:r>
          </w:p>
          <w:p w14:paraId="289A6620" w14:textId="77777777" w:rsidR="007D278A" w:rsidRPr="009B686F" w:rsidRDefault="001A3157" w:rsidP="009B686F">
            <w:pPr>
              <w:numPr>
                <w:ilvl w:val="3"/>
                <w:numId w:val="30"/>
              </w:numPr>
              <w:tabs>
                <w:tab w:val="clear" w:pos="2520"/>
                <w:tab w:val="num" w:pos="2880"/>
              </w:tabs>
              <w:rPr>
                <w:lang w:val="en-US" w:eastAsia="ja-JP"/>
              </w:rPr>
            </w:pPr>
            <w:r w:rsidRPr="009B686F">
              <w:rPr>
                <w:rFonts w:hint="eastAsia"/>
                <w:lang w:val="en-US" w:eastAsia="ja-JP"/>
              </w:rPr>
              <w:t>power imbalance requirement for intra-band non-contiguous EN-DC is applied</w:t>
            </w:r>
          </w:p>
          <w:p w14:paraId="464CA8E6" w14:textId="77777777" w:rsidR="007D278A" w:rsidRPr="009B686F" w:rsidRDefault="001A3157" w:rsidP="009B686F">
            <w:pPr>
              <w:numPr>
                <w:ilvl w:val="2"/>
                <w:numId w:val="30"/>
              </w:numPr>
              <w:tabs>
                <w:tab w:val="clear" w:pos="1800"/>
                <w:tab w:val="num" w:pos="2160"/>
              </w:tabs>
              <w:rPr>
                <w:lang w:val="en-US" w:eastAsia="ja-JP"/>
              </w:rPr>
            </w:pPr>
            <w:r w:rsidRPr="009B686F">
              <w:rPr>
                <w:rFonts w:hint="eastAsia"/>
                <w:lang w:eastAsia="ja-JP"/>
              </w:rPr>
              <w:t xml:space="preserve">UE supports both intra-band contiguous and non-contiguous EN-DC, i.e., if UE indicates </w:t>
            </w:r>
            <w:r w:rsidRPr="009B686F">
              <w:rPr>
                <w:rFonts w:hint="eastAsia"/>
                <w:lang w:val="en-US" w:eastAsia="ja-JP"/>
              </w:rPr>
              <w:t>“</w:t>
            </w:r>
            <w:r w:rsidRPr="009B686F">
              <w:rPr>
                <w:rFonts w:hint="eastAsia"/>
                <w:lang w:eastAsia="ja-JP"/>
              </w:rPr>
              <w:t>both</w:t>
            </w:r>
            <w:r w:rsidRPr="009B686F">
              <w:rPr>
                <w:rFonts w:hint="eastAsia"/>
                <w:lang w:val="en-US" w:eastAsia="ja-JP"/>
              </w:rPr>
              <w:t>”</w:t>
            </w:r>
            <w:r w:rsidRPr="009B686F">
              <w:rPr>
                <w:rFonts w:hint="eastAsia"/>
                <w:lang w:eastAsia="ja-JP"/>
              </w:rPr>
              <w:t xml:space="preserve"> in </w:t>
            </w:r>
            <w:r w:rsidRPr="009B686F">
              <w:rPr>
                <w:rFonts w:hint="eastAsia"/>
                <w:lang w:val="en-US" w:eastAsia="ja-JP"/>
              </w:rPr>
              <w:t>“</w:t>
            </w:r>
            <w:r w:rsidRPr="009B686F">
              <w:rPr>
                <w:rFonts w:hint="eastAsia"/>
                <w:lang w:eastAsia="ja-JP"/>
              </w:rPr>
              <w:t>intraBandENDC-Support</w:t>
            </w:r>
            <w:r w:rsidRPr="009B686F">
              <w:rPr>
                <w:rFonts w:hint="eastAsia"/>
                <w:lang w:val="en-US" w:eastAsia="ja-JP"/>
              </w:rPr>
              <w:t>”</w:t>
            </w:r>
            <w:r w:rsidRPr="009B686F">
              <w:rPr>
                <w:rFonts w:hint="eastAsia"/>
                <w:lang w:val="en-US" w:eastAsia="ja-JP"/>
              </w:rPr>
              <w:t xml:space="preserve"> </w:t>
            </w:r>
          </w:p>
          <w:p w14:paraId="2C9E92C8" w14:textId="2A2C87BA" w:rsidR="009B686F" w:rsidRPr="009B686F" w:rsidRDefault="001A3157" w:rsidP="009B686F">
            <w:pPr>
              <w:numPr>
                <w:ilvl w:val="3"/>
                <w:numId w:val="30"/>
              </w:numPr>
              <w:rPr>
                <w:lang w:val="en-US" w:eastAsia="ja-JP"/>
              </w:rPr>
            </w:pPr>
            <w:r w:rsidRPr="009B686F">
              <w:rPr>
                <w:rFonts w:hint="eastAsia"/>
                <w:lang w:val="en-US" w:eastAsia="ja-JP"/>
              </w:rPr>
              <w:lastRenderedPageBreak/>
              <w:t>power imbalance requirement for FR1 intra-band contiguous EN-DC</w:t>
            </w:r>
          </w:p>
          <w:p w14:paraId="41651C52" w14:textId="5B7B84B2" w:rsidR="009B686F" w:rsidRDefault="009B686F" w:rsidP="009B686F">
            <w:pPr>
              <w:rPr>
                <w:lang w:eastAsia="ja-JP"/>
              </w:rPr>
            </w:pPr>
            <w:r w:rsidRPr="009B686F">
              <w:rPr>
                <w:highlight w:val="green"/>
                <w:lang w:eastAsia="ja-JP"/>
              </w:rPr>
              <w:t>Agreement: Companies are encouraged to further check this scenario in RF agenda in next meeting, with the confirmation in RF part, we can introduce requirements for such case (option 1).</w:t>
            </w:r>
          </w:p>
        </w:tc>
      </w:tr>
    </w:tbl>
    <w:p w14:paraId="39CF344E" w14:textId="5E19A9BF" w:rsidR="009B686F" w:rsidRDefault="009B686F" w:rsidP="009B686F">
      <w:pPr>
        <w:rPr>
          <w:lang w:eastAsia="ja-JP"/>
        </w:rPr>
      </w:pPr>
    </w:p>
    <w:p w14:paraId="24EBB580" w14:textId="52191094" w:rsidR="009B686F" w:rsidRPr="009B686F" w:rsidRDefault="009B686F" w:rsidP="009B686F">
      <w:pPr>
        <w:rPr>
          <w:b/>
          <w:lang w:eastAsia="ja-JP"/>
        </w:rPr>
      </w:pPr>
      <w:r>
        <w:rPr>
          <w:b/>
          <w:lang w:eastAsia="ja-JP"/>
        </w:rPr>
        <w:t xml:space="preserve">Observation </w:t>
      </w:r>
      <w:r>
        <w:rPr>
          <w:rFonts w:hint="eastAsia"/>
          <w:b/>
          <w:lang w:eastAsia="ja-JP"/>
        </w:rPr>
        <w:t>1</w:t>
      </w:r>
      <w:r w:rsidRPr="009B686F">
        <w:rPr>
          <w:b/>
          <w:lang w:eastAsia="ja-JP"/>
        </w:rPr>
        <w:t>: Consider following option for test applicability</w:t>
      </w:r>
    </w:p>
    <w:p w14:paraId="346BF086" w14:textId="77777777" w:rsidR="009B686F" w:rsidRPr="009B686F" w:rsidRDefault="009B686F" w:rsidP="009B686F">
      <w:pPr>
        <w:numPr>
          <w:ilvl w:val="0"/>
          <w:numId w:val="30"/>
        </w:numPr>
        <w:rPr>
          <w:rFonts w:ascii="Tms Rmn" w:eastAsia="SimSun" w:hAnsi="Tms Rmn"/>
          <w:b/>
          <w:lang w:val="en-US" w:eastAsia="ja-JP"/>
        </w:rPr>
      </w:pPr>
      <w:r w:rsidRPr="009B686F">
        <w:rPr>
          <w:rFonts w:ascii="Tms Rmn" w:eastAsia="SimSun" w:hAnsi="Tms Rmn" w:hint="eastAsia"/>
          <w:b/>
          <w:lang w:val="en-US" w:eastAsia="ja-JP"/>
        </w:rPr>
        <w:t>Option 1</w:t>
      </w:r>
    </w:p>
    <w:p w14:paraId="2BF71860" w14:textId="77777777" w:rsidR="009B686F" w:rsidRPr="009B686F" w:rsidRDefault="009B686F" w:rsidP="009B686F">
      <w:pPr>
        <w:numPr>
          <w:ilvl w:val="1"/>
          <w:numId w:val="30"/>
        </w:numPr>
        <w:rPr>
          <w:rFonts w:ascii="Tms Rmn" w:eastAsia="SimSun" w:hAnsi="Tms Rmn"/>
          <w:b/>
          <w:lang w:val="en-US" w:eastAsia="ja-JP"/>
        </w:rPr>
      </w:pPr>
      <w:r w:rsidRPr="009B686F">
        <w:rPr>
          <w:rFonts w:ascii="Tms Rmn" w:eastAsia="SimSun" w:hAnsi="Tms Rmn" w:hint="eastAsia"/>
          <w:b/>
          <w:lang w:eastAsia="ja-JP"/>
        </w:rPr>
        <w:t xml:space="preserve">UE supports only intra-band contiguous EN-DC, i,e., if UE does not indicate </w:t>
      </w:r>
      <w:r w:rsidRPr="009B686F">
        <w:rPr>
          <w:rFonts w:ascii="Tms Rmn" w:eastAsia="SimSun" w:hAnsi="Tms Rmn" w:hint="eastAsia"/>
          <w:b/>
          <w:lang w:eastAsia="ja-JP"/>
        </w:rPr>
        <w:t>“</w:t>
      </w:r>
      <w:r w:rsidRPr="009B686F">
        <w:rPr>
          <w:rFonts w:ascii="Tms Rmn" w:eastAsia="SimSun" w:hAnsi="Tms Rmn" w:hint="eastAsia"/>
          <w:b/>
          <w:lang w:eastAsia="ja-JP"/>
        </w:rPr>
        <w:t>intraBandENDC-Support</w:t>
      </w:r>
      <w:r w:rsidRPr="009B686F">
        <w:rPr>
          <w:rFonts w:ascii="Tms Rmn" w:eastAsia="SimSun" w:hAnsi="Tms Rmn" w:hint="eastAsia"/>
          <w:b/>
          <w:lang w:eastAsia="ja-JP"/>
        </w:rPr>
        <w:t>”</w:t>
      </w:r>
      <w:r w:rsidRPr="009B686F">
        <w:rPr>
          <w:rFonts w:ascii="Tms Rmn" w:eastAsia="SimSun" w:hAnsi="Tms Rmn" w:hint="eastAsia"/>
          <w:b/>
          <w:lang w:eastAsia="ja-JP"/>
        </w:rPr>
        <w:t xml:space="preserve">,  </w:t>
      </w:r>
    </w:p>
    <w:p w14:paraId="416EF098" w14:textId="77777777" w:rsidR="009B686F" w:rsidRPr="009B686F" w:rsidRDefault="009B686F" w:rsidP="009B686F">
      <w:pPr>
        <w:numPr>
          <w:ilvl w:val="2"/>
          <w:numId w:val="30"/>
        </w:numPr>
        <w:rPr>
          <w:rFonts w:ascii="Tms Rmn" w:eastAsia="SimSun" w:hAnsi="Tms Rmn"/>
          <w:b/>
          <w:lang w:val="en-US" w:eastAsia="ja-JP"/>
        </w:rPr>
      </w:pPr>
      <w:r w:rsidRPr="009B686F">
        <w:rPr>
          <w:rFonts w:ascii="Tms Rmn" w:eastAsia="SimSun" w:hAnsi="Tms Rmn" w:hint="eastAsia"/>
          <w:b/>
          <w:lang w:val="en-US" w:eastAsia="ja-JP"/>
        </w:rPr>
        <w:t xml:space="preserve">power </w:t>
      </w:r>
      <w:r w:rsidRPr="009B686F">
        <w:rPr>
          <w:rFonts w:ascii="Tms Rmn" w:eastAsia="SimSun" w:hAnsi="Tms Rmn" w:hint="eastAsia"/>
          <w:b/>
          <w:lang w:eastAsia="ja-JP"/>
        </w:rPr>
        <w:t>imbalance</w:t>
      </w:r>
      <w:r w:rsidRPr="009B686F">
        <w:rPr>
          <w:rFonts w:ascii="Tms Rmn" w:eastAsia="SimSun" w:hAnsi="Tms Rmn" w:hint="eastAsia"/>
          <w:b/>
          <w:lang w:val="en-US" w:eastAsia="ja-JP"/>
        </w:rPr>
        <w:t xml:space="preserve"> requirement for intra-band contiguous EN-DC is applied</w:t>
      </w:r>
    </w:p>
    <w:p w14:paraId="5810C944" w14:textId="77777777" w:rsidR="009B686F" w:rsidRPr="009B686F" w:rsidRDefault="009B686F" w:rsidP="009B686F">
      <w:pPr>
        <w:numPr>
          <w:ilvl w:val="1"/>
          <w:numId w:val="30"/>
        </w:numPr>
        <w:rPr>
          <w:rFonts w:ascii="Tms Rmn" w:eastAsia="SimSun" w:hAnsi="Tms Rmn"/>
          <w:b/>
          <w:lang w:val="en-US" w:eastAsia="ja-JP"/>
        </w:rPr>
      </w:pPr>
      <w:r w:rsidRPr="009B686F">
        <w:rPr>
          <w:rFonts w:ascii="Tms Rmn" w:eastAsia="SimSun" w:hAnsi="Tms Rmn" w:hint="eastAsia"/>
          <w:b/>
          <w:lang w:eastAsia="ja-JP"/>
        </w:rPr>
        <w:t xml:space="preserve">UE supports only intra-band non-contiguous EN-DC, i.e., if UE indicates </w:t>
      </w:r>
      <w:r w:rsidRPr="009B686F">
        <w:rPr>
          <w:rFonts w:ascii="Tms Rmn" w:eastAsia="SimSun" w:hAnsi="Tms Rmn" w:hint="eastAsia"/>
          <w:b/>
          <w:lang w:eastAsia="ja-JP"/>
        </w:rPr>
        <w:t>“</w:t>
      </w:r>
      <w:r w:rsidRPr="009B686F">
        <w:rPr>
          <w:rFonts w:ascii="Tms Rmn" w:eastAsia="SimSun" w:hAnsi="Tms Rmn" w:hint="eastAsia"/>
          <w:b/>
          <w:lang w:eastAsia="ja-JP"/>
        </w:rPr>
        <w:t>non-contiguous</w:t>
      </w:r>
      <w:r w:rsidRPr="009B686F">
        <w:rPr>
          <w:rFonts w:ascii="Tms Rmn" w:eastAsia="SimSun" w:hAnsi="Tms Rmn" w:hint="eastAsia"/>
          <w:b/>
          <w:lang w:eastAsia="ja-JP"/>
        </w:rPr>
        <w:t>”</w:t>
      </w:r>
      <w:r w:rsidRPr="009B686F">
        <w:rPr>
          <w:rFonts w:ascii="Tms Rmn" w:eastAsia="SimSun" w:hAnsi="Tms Rmn" w:hint="eastAsia"/>
          <w:b/>
          <w:lang w:eastAsia="ja-JP"/>
        </w:rPr>
        <w:t xml:space="preserve"> in </w:t>
      </w:r>
      <w:r w:rsidRPr="009B686F">
        <w:rPr>
          <w:rFonts w:ascii="Tms Rmn" w:eastAsia="SimSun" w:hAnsi="Tms Rmn" w:hint="eastAsia"/>
          <w:b/>
          <w:lang w:eastAsia="ja-JP"/>
        </w:rPr>
        <w:t>“</w:t>
      </w:r>
      <w:r w:rsidRPr="009B686F">
        <w:rPr>
          <w:rFonts w:ascii="Tms Rmn" w:eastAsia="SimSun" w:hAnsi="Tms Rmn" w:hint="eastAsia"/>
          <w:b/>
          <w:lang w:eastAsia="ja-JP"/>
        </w:rPr>
        <w:t>intraBandENDC-Support</w:t>
      </w:r>
      <w:r w:rsidRPr="009B686F">
        <w:rPr>
          <w:rFonts w:ascii="Tms Rmn" w:eastAsia="SimSun" w:hAnsi="Tms Rmn" w:hint="eastAsia"/>
          <w:b/>
          <w:lang w:eastAsia="ja-JP"/>
        </w:rPr>
        <w:t>”</w:t>
      </w:r>
      <w:r w:rsidRPr="009B686F">
        <w:rPr>
          <w:rFonts w:ascii="Tms Rmn" w:eastAsia="SimSun" w:hAnsi="Tms Rmn" w:hint="eastAsia"/>
          <w:b/>
          <w:lang w:eastAsia="ja-JP"/>
        </w:rPr>
        <w:t xml:space="preserve"> or UE does not indicate </w:t>
      </w:r>
      <w:r w:rsidRPr="009B686F">
        <w:rPr>
          <w:rFonts w:ascii="Tms Rmn" w:eastAsia="SimSun" w:hAnsi="Tms Rmn" w:hint="eastAsia"/>
          <w:b/>
          <w:lang w:eastAsia="ja-JP"/>
        </w:rPr>
        <w:t>“</w:t>
      </w:r>
      <w:r w:rsidRPr="009B686F">
        <w:rPr>
          <w:rFonts w:ascii="Tms Rmn" w:eastAsia="SimSun" w:hAnsi="Tms Rmn" w:hint="eastAsia"/>
          <w:b/>
          <w:lang w:eastAsia="ja-JP"/>
        </w:rPr>
        <w:t>interBandContiguousMRDC</w:t>
      </w:r>
      <w:r w:rsidRPr="009B686F">
        <w:rPr>
          <w:rFonts w:ascii="Tms Rmn" w:eastAsia="SimSun" w:hAnsi="Tms Rmn" w:hint="eastAsia"/>
          <w:b/>
          <w:lang w:eastAsia="ja-JP"/>
        </w:rPr>
        <w:t>”</w:t>
      </w:r>
      <w:r w:rsidRPr="009B686F">
        <w:rPr>
          <w:rFonts w:ascii="Tms Rmn" w:eastAsia="SimSun" w:hAnsi="Tms Rmn" w:hint="eastAsia"/>
          <w:b/>
          <w:lang w:eastAsia="ja-JP"/>
        </w:rPr>
        <w:t xml:space="preserve">,  </w:t>
      </w:r>
    </w:p>
    <w:p w14:paraId="17060B93" w14:textId="77777777" w:rsidR="009B686F" w:rsidRPr="009B686F" w:rsidRDefault="009B686F" w:rsidP="009B686F">
      <w:pPr>
        <w:numPr>
          <w:ilvl w:val="2"/>
          <w:numId w:val="30"/>
        </w:numPr>
        <w:rPr>
          <w:rFonts w:ascii="Tms Rmn" w:eastAsia="SimSun" w:hAnsi="Tms Rmn"/>
          <w:b/>
          <w:lang w:val="en-US" w:eastAsia="ja-JP"/>
        </w:rPr>
      </w:pPr>
      <w:r w:rsidRPr="009B686F">
        <w:rPr>
          <w:rFonts w:ascii="Tms Rmn" w:eastAsia="SimSun" w:hAnsi="Tms Rmn" w:hint="eastAsia"/>
          <w:b/>
          <w:lang w:val="en-US" w:eastAsia="ja-JP"/>
        </w:rPr>
        <w:t>power imbalance requirement for intra-band non-contiguous EN-DC is applied</w:t>
      </w:r>
    </w:p>
    <w:p w14:paraId="5DF6C005" w14:textId="77777777" w:rsidR="009B686F" w:rsidRPr="009B686F" w:rsidRDefault="009B686F" w:rsidP="009B686F">
      <w:pPr>
        <w:numPr>
          <w:ilvl w:val="1"/>
          <w:numId w:val="30"/>
        </w:numPr>
        <w:rPr>
          <w:rFonts w:ascii="Tms Rmn" w:eastAsia="SimSun" w:hAnsi="Tms Rmn"/>
          <w:b/>
          <w:lang w:val="en-US" w:eastAsia="ja-JP"/>
        </w:rPr>
      </w:pPr>
      <w:r w:rsidRPr="009B686F">
        <w:rPr>
          <w:rFonts w:ascii="Tms Rmn" w:eastAsia="SimSun" w:hAnsi="Tms Rmn" w:hint="eastAsia"/>
          <w:b/>
          <w:lang w:eastAsia="ja-JP"/>
        </w:rPr>
        <w:t xml:space="preserve">UE supports both intra-band contiguous and non-contiguous EN-DC, i.e., if UE indicates </w:t>
      </w:r>
      <w:r w:rsidRPr="009B686F">
        <w:rPr>
          <w:rFonts w:ascii="Tms Rmn" w:eastAsia="SimSun" w:hAnsi="Tms Rmn" w:hint="eastAsia"/>
          <w:b/>
          <w:lang w:eastAsia="ja-JP"/>
        </w:rPr>
        <w:t>“</w:t>
      </w:r>
      <w:r w:rsidRPr="009B686F">
        <w:rPr>
          <w:rFonts w:ascii="Tms Rmn" w:eastAsia="SimSun" w:hAnsi="Tms Rmn" w:hint="eastAsia"/>
          <w:b/>
          <w:lang w:eastAsia="ja-JP"/>
        </w:rPr>
        <w:t>both</w:t>
      </w:r>
      <w:r w:rsidRPr="009B686F">
        <w:rPr>
          <w:rFonts w:ascii="Tms Rmn" w:eastAsia="SimSun" w:hAnsi="Tms Rmn" w:hint="eastAsia"/>
          <w:b/>
          <w:lang w:eastAsia="ja-JP"/>
        </w:rPr>
        <w:t>”</w:t>
      </w:r>
      <w:r w:rsidRPr="009B686F">
        <w:rPr>
          <w:rFonts w:ascii="Tms Rmn" w:eastAsia="SimSun" w:hAnsi="Tms Rmn" w:hint="eastAsia"/>
          <w:b/>
          <w:lang w:eastAsia="ja-JP"/>
        </w:rPr>
        <w:t xml:space="preserve"> in </w:t>
      </w:r>
      <w:r w:rsidRPr="009B686F">
        <w:rPr>
          <w:rFonts w:ascii="Tms Rmn" w:eastAsia="SimSun" w:hAnsi="Tms Rmn" w:hint="eastAsia"/>
          <w:b/>
          <w:lang w:eastAsia="ja-JP"/>
        </w:rPr>
        <w:t>“</w:t>
      </w:r>
      <w:r w:rsidRPr="009B686F">
        <w:rPr>
          <w:rFonts w:ascii="Tms Rmn" w:eastAsia="SimSun" w:hAnsi="Tms Rmn" w:hint="eastAsia"/>
          <w:b/>
          <w:lang w:eastAsia="ja-JP"/>
        </w:rPr>
        <w:t>intraBandENDC-Support</w:t>
      </w:r>
      <w:r w:rsidRPr="009B686F">
        <w:rPr>
          <w:rFonts w:ascii="Tms Rmn" w:eastAsia="SimSun" w:hAnsi="Tms Rmn" w:hint="eastAsia"/>
          <w:b/>
          <w:lang w:eastAsia="ja-JP"/>
        </w:rPr>
        <w:t>”</w:t>
      </w:r>
      <w:r w:rsidRPr="009B686F">
        <w:rPr>
          <w:rFonts w:ascii="Tms Rmn" w:eastAsia="SimSun" w:hAnsi="Tms Rmn" w:hint="eastAsia"/>
          <w:b/>
          <w:lang w:eastAsia="ja-JP"/>
        </w:rPr>
        <w:t xml:space="preserve"> or UE indicates </w:t>
      </w:r>
      <w:r w:rsidRPr="009B686F">
        <w:rPr>
          <w:rFonts w:ascii="Tms Rmn" w:eastAsia="SimSun" w:hAnsi="Tms Rmn" w:hint="eastAsia"/>
          <w:b/>
          <w:lang w:eastAsia="ja-JP"/>
        </w:rPr>
        <w:t>“</w:t>
      </w:r>
      <w:r w:rsidRPr="009B686F">
        <w:rPr>
          <w:rFonts w:ascii="Tms Rmn" w:eastAsia="SimSun" w:hAnsi="Tms Rmn" w:hint="eastAsia"/>
          <w:b/>
          <w:lang w:eastAsia="ja-JP"/>
        </w:rPr>
        <w:t>interBandContiguousMRDC</w:t>
      </w:r>
      <w:r w:rsidRPr="009B686F">
        <w:rPr>
          <w:rFonts w:ascii="Tms Rmn" w:eastAsia="SimSun" w:hAnsi="Tms Rmn" w:hint="eastAsia"/>
          <w:b/>
          <w:lang w:eastAsia="ja-JP"/>
        </w:rPr>
        <w:t>”</w:t>
      </w:r>
      <w:r w:rsidRPr="009B686F">
        <w:rPr>
          <w:rFonts w:ascii="Tms Rmn" w:eastAsia="SimSun" w:hAnsi="Tms Rmn" w:hint="eastAsia"/>
          <w:b/>
          <w:lang w:eastAsia="ja-JP"/>
        </w:rPr>
        <w:t xml:space="preserve">,  </w:t>
      </w:r>
    </w:p>
    <w:p w14:paraId="40D131AF" w14:textId="59AEBC55" w:rsidR="009B686F" w:rsidRPr="009B686F" w:rsidRDefault="009B686F" w:rsidP="009B686F">
      <w:pPr>
        <w:numPr>
          <w:ilvl w:val="2"/>
          <w:numId w:val="30"/>
        </w:numPr>
        <w:rPr>
          <w:rFonts w:ascii="Tms Rmn" w:eastAsia="SimSun" w:hAnsi="Tms Rmn"/>
          <w:b/>
          <w:lang w:val="en-US" w:eastAsia="ja-JP"/>
        </w:rPr>
      </w:pPr>
      <w:r w:rsidRPr="009B686F">
        <w:rPr>
          <w:rFonts w:ascii="Tms Rmn" w:eastAsia="SimSun" w:hAnsi="Tms Rmn" w:hint="eastAsia"/>
          <w:b/>
          <w:lang w:val="en-US" w:eastAsia="ja-JP"/>
        </w:rPr>
        <w:t>power imbalance requirement for FR1 intra-band contiguous EN-DC</w:t>
      </w:r>
    </w:p>
    <w:p w14:paraId="32519CC8" w14:textId="59AEBC55" w:rsidR="00160036" w:rsidRPr="002C3E6C" w:rsidRDefault="002C3E6C" w:rsidP="002C3E6C">
      <w:pPr>
        <w:pStyle w:val="2"/>
        <w:rPr>
          <w:lang w:eastAsia="ja-JP"/>
        </w:rPr>
      </w:pPr>
      <w:r>
        <w:rPr>
          <w:rFonts w:hint="eastAsia"/>
          <w:lang w:eastAsia="ja-JP"/>
        </w:rPr>
        <w:t>2.</w:t>
      </w:r>
      <w:r w:rsidR="009B686F">
        <w:rPr>
          <w:lang w:eastAsia="ja-JP"/>
        </w:rPr>
        <w:t>2</w:t>
      </w:r>
      <w:r w:rsidR="00AA622B" w:rsidRPr="00453A79">
        <w:rPr>
          <w:rFonts w:hint="eastAsia"/>
          <w:lang w:eastAsia="ja-JP"/>
        </w:rPr>
        <w:t xml:space="preserve">. </w:t>
      </w:r>
      <w:r w:rsidR="009B686F">
        <w:rPr>
          <w:lang w:eastAsia="ja-JP"/>
        </w:rPr>
        <w:t>I</w:t>
      </w:r>
      <w:r w:rsidR="009B686F" w:rsidRPr="009B686F">
        <w:rPr>
          <w:lang w:eastAsia="ja-JP"/>
        </w:rPr>
        <w:t xml:space="preserve">ntra-band contiguous EN-DC and non-contiguous EN-DC </w:t>
      </w:r>
      <w:r w:rsidR="00573F5F" w:rsidRPr="00453A79">
        <w:rPr>
          <w:lang w:eastAsia="ja-JP"/>
        </w:rPr>
        <w:t>in FR1</w:t>
      </w:r>
    </w:p>
    <w:p w14:paraId="3EC4E264" w14:textId="77777777" w:rsidR="009B686F" w:rsidRPr="009B686F" w:rsidRDefault="009B686F" w:rsidP="009B686F">
      <w:pPr>
        <w:rPr>
          <w:b/>
          <w:u w:val="single"/>
          <w:lang w:eastAsia="ja-JP"/>
        </w:rPr>
      </w:pPr>
      <w:r w:rsidRPr="009B686F">
        <w:rPr>
          <w:rFonts w:hint="eastAsia"/>
          <w:b/>
          <w:u w:val="single"/>
          <w:lang w:eastAsia="ja-JP"/>
        </w:rPr>
        <w:t>LO position</w:t>
      </w:r>
    </w:p>
    <w:p w14:paraId="2EAD05D1" w14:textId="747E88B5" w:rsidR="009B686F" w:rsidRDefault="009B686F" w:rsidP="00160036">
      <w:pPr>
        <w:rPr>
          <w:lang w:eastAsia="ja-JP"/>
        </w:rPr>
      </w:pPr>
      <w:r w:rsidRPr="009B686F">
        <w:rPr>
          <w:lang w:eastAsia="ja-JP"/>
        </w:rPr>
        <w:t>In RAN4 #96e, RAN4 agreed the f</w:t>
      </w:r>
      <w:r>
        <w:rPr>
          <w:lang w:eastAsia="ja-JP"/>
        </w:rPr>
        <w:t xml:space="preserve">ollowing sentence regarding LO position and </w:t>
      </w:r>
      <w:r w:rsidRPr="009B686F">
        <w:rPr>
          <w:lang w:eastAsia="ja-JP"/>
        </w:rPr>
        <w:t xml:space="preserve">priority </w:t>
      </w:r>
      <w:r>
        <w:rPr>
          <w:lang w:eastAsia="ja-JP"/>
        </w:rPr>
        <w:t xml:space="preserve">[1]. </w:t>
      </w:r>
    </w:p>
    <w:tbl>
      <w:tblPr>
        <w:tblStyle w:val="afd"/>
        <w:tblW w:w="0" w:type="auto"/>
        <w:tblLook w:val="04A0" w:firstRow="1" w:lastRow="0" w:firstColumn="1" w:lastColumn="0" w:noHBand="0" w:noVBand="1"/>
      </w:tblPr>
      <w:tblGrid>
        <w:gridCol w:w="9631"/>
      </w:tblGrid>
      <w:tr w:rsidR="009B686F" w14:paraId="738550E6" w14:textId="77777777" w:rsidTr="009B686F">
        <w:tc>
          <w:tcPr>
            <w:tcW w:w="9631" w:type="dxa"/>
          </w:tcPr>
          <w:p w14:paraId="3C3090B3" w14:textId="77777777" w:rsidR="007D278A" w:rsidRPr="009B686F" w:rsidRDefault="001A3157" w:rsidP="009B686F">
            <w:pPr>
              <w:numPr>
                <w:ilvl w:val="0"/>
                <w:numId w:val="31"/>
              </w:numPr>
              <w:tabs>
                <w:tab w:val="clear" w:pos="360"/>
                <w:tab w:val="num" w:pos="720"/>
              </w:tabs>
              <w:rPr>
                <w:lang w:val="en-US" w:eastAsia="ja-JP"/>
              </w:rPr>
            </w:pPr>
            <w:r w:rsidRPr="009B686F">
              <w:rPr>
                <w:rFonts w:hint="eastAsia"/>
                <w:lang w:val="en-US" w:eastAsia="ja-JP"/>
              </w:rPr>
              <w:t>LO position</w:t>
            </w:r>
          </w:p>
          <w:p w14:paraId="2E2BF59A" w14:textId="77777777" w:rsidR="007D278A" w:rsidRPr="009B686F" w:rsidRDefault="001A3157" w:rsidP="009B686F">
            <w:pPr>
              <w:numPr>
                <w:ilvl w:val="1"/>
                <w:numId w:val="31"/>
              </w:numPr>
              <w:tabs>
                <w:tab w:val="clear" w:pos="1080"/>
                <w:tab w:val="num" w:pos="1440"/>
              </w:tabs>
              <w:rPr>
                <w:lang w:val="en-US" w:eastAsia="ja-JP"/>
              </w:rPr>
            </w:pPr>
            <w:r w:rsidRPr="009B686F">
              <w:rPr>
                <w:rFonts w:hint="eastAsia"/>
                <w:lang w:val="en-US" w:eastAsia="ja-JP"/>
              </w:rPr>
              <w:t xml:space="preserve">Option 1: </w:t>
            </w:r>
            <w:r w:rsidRPr="009B686F">
              <w:rPr>
                <w:rFonts w:hint="eastAsia"/>
                <w:lang w:val="en-US" w:eastAsia="ja-JP"/>
              </w:rPr>
              <w:t>“</w:t>
            </w:r>
            <w:r w:rsidRPr="009B686F">
              <w:rPr>
                <w:rFonts w:hint="eastAsia"/>
                <w:lang w:val="en-US" w:eastAsia="ja-JP"/>
              </w:rPr>
              <w:t>LO in middle</w:t>
            </w:r>
            <w:r w:rsidRPr="009B686F">
              <w:rPr>
                <w:rFonts w:hint="eastAsia"/>
                <w:lang w:val="en-US" w:eastAsia="ja-JP"/>
              </w:rPr>
              <w:t>”</w:t>
            </w:r>
            <w:r w:rsidRPr="009B686F">
              <w:rPr>
                <w:rFonts w:hint="eastAsia"/>
                <w:lang w:val="en-US" w:eastAsia="ja-JP"/>
              </w:rPr>
              <w:t xml:space="preserve"> (1</w:t>
            </w:r>
            <w:r w:rsidRPr="009B686F">
              <w:rPr>
                <w:rFonts w:hint="eastAsia"/>
                <w:vertAlign w:val="superscript"/>
                <w:lang w:val="en-US" w:eastAsia="ja-JP"/>
              </w:rPr>
              <w:t>st</w:t>
            </w:r>
            <w:r w:rsidRPr="009B686F">
              <w:rPr>
                <w:rFonts w:hint="eastAsia"/>
                <w:lang w:val="en-US" w:eastAsia="ja-JP"/>
              </w:rPr>
              <w:t xml:space="preserve"> priority)</w:t>
            </w:r>
          </w:p>
          <w:p w14:paraId="6779CEDD" w14:textId="77777777" w:rsidR="007D278A" w:rsidRPr="009B686F" w:rsidRDefault="001A3157" w:rsidP="009B686F">
            <w:pPr>
              <w:numPr>
                <w:ilvl w:val="1"/>
                <w:numId w:val="31"/>
              </w:numPr>
              <w:tabs>
                <w:tab w:val="clear" w:pos="1080"/>
                <w:tab w:val="num" w:pos="1440"/>
              </w:tabs>
              <w:rPr>
                <w:lang w:val="en-US" w:eastAsia="ja-JP"/>
              </w:rPr>
            </w:pPr>
            <w:r w:rsidRPr="009B686F">
              <w:rPr>
                <w:rFonts w:hint="eastAsia"/>
                <w:lang w:val="en-US" w:eastAsia="ja-JP"/>
              </w:rPr>
              <w:t xml:space="preserve">Option 2: </w:t>
            </w:r>
            <w:r w:rsidRPr="009B686F">
              <w:rPr>
                <w:rFonts w:hint="eastAsia"/>
                <w:lang w:val="en-US" w:eastAsia="ja-JP"/>
              </w:rPr>
              <w:t>“</w:t>
            </w:r>
            <w:r w:rsidRPr="009B686F">
              <w:rPr>
                <w:rFonts w:hint="eastAsia"/>
                <w:lang w:val="en-US" w:eastAsia="ja-JP"/>
              </w:rPr>
              <w:t>LO in middle</w:t>
            </w:r>
            <w:r w:rsidRPr="009B686F">
              <w:rPr>
                <w:rFonts w:hint="eastAsia"/>
                <w:lang w:val="en-US" w:eastAsia="ja-JP"/>
              </w:rPr>
              <w:t>”</w:t>
            </w:r>
            <w:r w:rsidRPr="009B686F">
              <w:rPr>
                <w:rFonts w:hint="eastAsia"/>
                <w:lang w:val="en-US" w:eastAsia="ja-JP"/>
              </w:rPr>
              <w:t xml:space="preserve"> and </w:t>
            </w:r>
            <w:r w:rsidRPr="009B686F">
              <w:rPr>
                <w:rFonts w:hint="eastAsia"/>
                <w:lang w:val="en-US" w:eastAsia="ja-JP"/>
              </w:rPr>
              <w:t>“</w:t>
            </w:r>
            <w:r w:rsidRPr="009B686F">
              <w:rPr>
                <w:rFonts w:hint="eastAsia"/>
                <w:lang w:val="en-US" w:eastAsia="ja-JP"/>
              </w:rPr>
              <w:t>LO at edge of one CC</w:t>
            </w:r>
            <w:r w:rsidRPr="009B686F">
              <w:rPr>
                <w:rFonts w:hint="eastAsia"/>
                <w:lang w:val="en-US" w:eastAsia="ja-JP"/>
              </w:rPr>
              <w:t>”</w:t>
            </w:r>
            <w:r w:rsidRPr="009B686F">
              <w:rPr>
                <w:rFonts w:hint="eastAsia"/>
                <w:lang w:val="en-US" w:eastAsia="ja-JP"/>
              </w:rPr>
              <w:t xml:space="preserve"> (2</w:t>
            </w:r>
            <w:r w:rsidRPr="009B686F">
              <w:rPr>
                <w:rFonts w:hint="eastAsia"/>
                <w:vertAlign w:val="superscript"/>
                <w:lang w:val="en-US" w:eastAsia="ja-JP"/>
              </w:rPr>
              <w:t>nd</w:t>
            </w:r>
            <w:r w:rsidRPr="009B686F">
              <w:rPr>
                <w:rFonts w:hint="eastAsia"/>
                <w:lang w:val="en-US" w:eastAsia="ja-JP"/>
              </w:rPr>
              <w:t xml:space="preserve"> priority)</w:t>
            </w:r>
          </w:p>
          <w:p w14:paraId="4701DDC9" w14:textId="77777777" w:rsidR="007D278A" w:rsidRPr="009B686F" w:rsidRDefault="001A3157" w:rsidP="009B686F">
            <w:pPr>
              <w:numPr>
                <w:ilvl w:val="2"/>
                <w:numId w:val="31"/>
              </w:numPr>
              <w:tabs>
                <w:tab w:val="clear" w:pos="1800"/>
                <w:tab w:val="num" w:pos="2160"/>
              </w:tabs>
              <w:rPr>
                <w:lang w:val="en-US" w:eastAsia="ja-JP"/>
              </w:rPr>
            </w:pPr>
            <w:r w:rsidRPr="009B686F">
              <w:rPr>
                <w:rFonts w:hint="eastAsia"/>
                <w:lang w:val="en-US" w:eastAsia="ja-JP"/>
              </w:rPr>
              <w:t xml:space="preserve">FFS: </w:t>
            </w:r>
            <w:r w:rsidRPr="009B686F">
              <w:rPr>
                <w:rFonts w:hint="eastAsia"/>
                <w:lang w:eastAsia="ja-JP"/>
              </w:rPr>
              <w:t>Channel bandwidth combination for testing</w:t>
            </w:r>
          </w:p>
          <w:p w14:paraId="5EAED098" w14:textId="6D69AC8F" w:rsidR="009B686F" w:rsidRPr="009B686F" w:rsidRDefault="001A3157" w:rsidP="00160036">
            <w:pPr>
              <w:numPr>
                <w:ilvl w:val="2"/>
                <w:numId w:val="31"/>
              </w:numPr>
              <w:rPr>
                <w:lang w:val="en-US" w:eastAsia="ja-JP"/>
              </w:rPr>
            </w:pPr>
            <w:r w:rsidRPr="009B686F">
              <w:rPr>
                <w:rFonts w:hint="eastAsia"/>
                <w:lang w:val="en-US" w:eastAsia="ja-JP"/>
              </w:rPr>
              <w:t>FFS: whether some limitations on frequency separation between two CCs should be included in applicability rule for non-contiguous EN-DC</w:t>
            </w:r>
          </w:p>
        </w:tc>
      </w:tr>
    </w:tbl>
    <w:p w14:paraId="0FD421DA" w14:textId="19D87CDB" w:rsidR="009B686F" w:rsidRDefault="009B686F" w:rsidP="00160036">
      <w:pPr>
        <w:rPr>
          <w:lang w:eastAsia="ja-JP"/>
        </w:rPr>
      </w:pPr>
    </w:p>
    <w:p w14:paraId="213A9814" w14:textId="3D6EF5B5" w:rsidR="009B686F" w:rsidRDefault="009B686F" w:rsidP="009B686F">
      <w:pPr>
        <w:jc w:val="both"/>
        <w:rPr>
          <w:lang w:eastAsia="ja-JP"/>
        </w:rPr>
      </w:pPr>
      <w:r w:rsidRPr="009B686F">
        <w:rPr>
          <w:lang w:eastAsia="ja-JP"/>
        </w:rPr>
        <w:t>We understand that consi</w:t>
      </w:r>
      <w:r>
        <w:rPr>
          <w:lang w:eastAsia="ja-JP"/>
        </w:rPr>
        <w:t>dering</w:t>
      </w:r>
      <w:r w:rsidR="0062790F">
        <w:rPr>
          <w:lang w:eastAsia="ja-JP"/>
        </w:rPr>
        <w:t xml:space="preserve"> both</w:t>
      </w:r>
      <w:r>
        <w:rPr>
          <w:lang w:eastAsia="ja-JP"/>
        </w:rPr>
        <w:t xml:space="preserve"> “LO in middle” and “</w:t>
      </w:r>
      <w:r>
        <w:rPr>
          <w:rFonts w:hint="eastAsia"/>
          <w:lang w:eastAsia="ja-JP"/>
        </w:rPr>
        <w:t>L</w:t>
      </w:r>
      <w:r>
        <w:rPr>
          <w:lang w:eastAsia="ja-JP"/>
        </w:rPr>
        <w:t xml:space="preserve">O at edge of one CC” </w:t>
      </w:r>
      <w:r w:rsidRPr="009B686F">
        <w:rPr>
          <w:lang w:eastAsia="ja-JP"/>
        </w:rPr>
        <w:t>as the LO position</w:t>
      </w:r>
      <w:r w:rsidR="0062790F">
        <w:rPr>
          <w:lang w:eastAsia="ja-JP"/>
        </w:rPr>
        <w:t xml:space="preserve"> (i.e. Option 2)</w:t>
      </w:r>
      <w:r w:rsidRPr="009B686F">
        <w:rPr>
          <w:lang w:eastAsia="ja-JP"/>
        </w:rPr>
        <w:t xml:space="preserve"> makes the test more meaningful.</w:t>
      </w:r>
      <w:r>
        <w:rPr>
          <w:lang w:eastAsia="ja-JP"/>
        </w:rPr>
        <w:t xml:space="preserve"> On the other hand, </w:t>
      </w:r>
      <w:r w:rsidRPr="009B686F">
        <w:rPr>
          <w:lang w:eastAsia="ja-JP"/>
        </w:rPr>
        <w:t xml:space="preserve">as </w:t>
      </w:r>
      <w:r>
        <w:rPr>
          <w:lang w:eastAsia="ja-JP"/>
        </w:rPr>
        <w:t xml:space="preserve">RAN4 </w:t>
      </w:r>
      <w:r w:rsidR="0062790F">
        <w:rPr>
          <w:lang w:eastAsia="ja-JP"/>
        </w:rPr>
        <w:t>discussed</w:t>
      </w:r>
      <w:r w:rsidR="0062790F" w:rsidRPr="009B686F">
        <w:rPr>
          <w:lang w:eastAsia="ja-JP"/>
        </w:rPr>
        <w:t xml:space="preserve"> </w:t>
      </w:r>
      <w:r w:rsidRPr="009B686F">
        <w:rPr>
          <w:lang w:eastAsia="ja-JP"/>
        </w:rPr>
        <w:t>in the previous meeting,</w:t>
      </w:r>
      <w:r>
        <w:rPr>
          <w:lang w:eastAsia="ja-JP"/>
        </w:rPr>
        <w:t xml:space="preserve"> </w:t>
      </w:r>
      <w:r w:rsidRPr="009B686F">
        <w:rPr>
          <w:lang w:eastAsia="ja-JP"/>
        </w:rPr>
        <w:t xml:space="preserve">there </w:t>
      </w:r>
      <w:r>
        <w:rPr>
          <w:lang w:eastAsia="ja-JP"/>
        </w:rPr>
        <w:t xml:space="preserve">is a common understanding that “LO in middle” </w:t>
      </w:r>
      <w:r w:rsidRPr="009B686F">
        <w:rPr>
          <w:lang w:eastAsia="ja-JP"/>
        </w:rPr>
        <w:t xml:space="preserve">is </w:t>
      </w:r>
      <w:r>
        <w:rPr>
          <w:lang w:eastAsia="ja-JP"/>
        </w:rPr>
        <w:t xml:space="preserve">more </w:t>
      </w:r>
      <w:r w:rsidRPr="009B686F">
        <w:rPr>
          <w:lang w:eastAsia="ja-JP"/>
        </w:rPr>
        <w:t>typical</w:t>
      </w:r>
      <w:r>
        <w:rPr>
          <w:lang w:eastAsia="ja-JP"/>
        </w:rPr>
        <w:t xml:space="preserve"> case than “</w:t>
      </w:r>
      <w:r>
        <w:rPr>
          <w:rFonts w:hint="eastAsia"/>
          <w:lang w:eastAsia="ja-JP"/>
        </w:rPr>
        <w:t>L</w:t>
      </w:r>
      <w:r>
        <w:rPr>
          <w:lang w:eastAsia="ja-JP"/>
        </w:rPr>
        <w:t xml:space="preserve">O at edge of one CC”.  In addition, </w:t>
      </w:r>
      <w:r w:rsidRPr="009B686F">
        <w:rPr>
          <w:lang w:eastAsia="ja-JP"/>
        </w:rPr>
        <w:t>we think it will be difficult to cover all possible cases</w:t>
      </w:r>
      <w:r w:rsidR="00263665">
        <w:rPr>
          <w:lang w:eastAsia="ja-JP"/>
        </w:rPr>
        <w:t xml:space="preserve"> and make the conclusion</w:t>
      </w:r>
      <w:r>
        <w:rPr>
          <w:lang w:eastAsia="ja-JP"/>
        </w:rPr>
        <w:t xml:space="preserve"> until RAN4 #97e. Therefore, to complete this discussion, we prefer to focus on “LO in middle” first. </w:t>
      </w:r>
    </w:p>
    <w:p w14:paraId="4C978ACD" w14:textId="4D5A5A79" w:rsidR="009B686F" w:rsidRPr="009B686F" w:rsidRDefault="009B686F" w:rsidP="009B686F">
      <w:pPr>
        <w:jc w:val="both"/>
        <w:rPr>
          <w:b/>
          <w:lang w:eastAsia="ja-JP"/>
        </w:rPr>
      </w:pPr>
      <w:r w:rsidRPr="009B686F">
        <w:rPr>
          <w:b/>
          <w:lang w:eastAsia="ja-JP"/>
        </w:rPr>
        <w:t>Proposal 1: Consider following option for LO position</w:t>
      </w:r>
      <w:r>
        <w:rPr>
          <w:b/>
          <w:lang w:eastAsia="ja-JP"/>
        </w:rPr>
        <w:t xml:space="preserve"> first</w:t>
      </w:r>
    </w:p>
    <w:p w14:paraId="408419B3" w14:textId="77777777" w:rsidR="009B686F" w:rsidRPr="009B686F" w:rsidRDefault="009B686F" w:rsidP="009B686F">
      <w:pPr>
        <w:numPr>
          <w:ilvl w:val="0"/>
          <w:numId w:val="31"/>
        </w:numPr>
        <w:tabs>
          <w:tab w:val="clear" w:pos="360"/>
          <w:tab w:val="num" w:pos="720"/>
        </w:tabs>
        <w:rPr>
          <w:rFonts w:ascii="Tms Rmn" w:eastAsia="SimSun" w:hAnsi="Tms Rmn"/>
          <w:b/>
          <w:lang w:val="en-US" w:eastAsia="ja-JP"/>
        </w:rPr>
      </w:pPr>
      <w:r w:rsidRPr="009B686F">
        <w:rPr>
          <w:rFonts w:ascii="Tms Rmn" w:eastAsia="SimSun" w:hAnsi="Tms Rmn" w:hint="eastAsia"/>
          <w:b/>
          <w:lang w:val="en-US" w:eastAsia="ja-JP"/>
        </w:rPr>
        <w:t>LO position</w:t>
      </w:r>
    </w:p>
    <w:p w14:paraId="26DAB4B8" w14:textId="77777777" w:rsidR="009B686F" w:rsidRPr="009B686F" w:rsidRDefault="009B686F" w:rsidP="009B686F">
      <w:pPr>
        <w:numPr>
          <w:ilvl w:val="1"/>
          <w:numId w:val="31"/>
        </w:numPr>
        <w:tabs>
          <w:tab w:val="clear" w:pos="1080"/>
          <w:tab w:val="num" w:pos="1440"/>
        </w:tabs>
        <w:rPr>
          <w:rFonts w:ascii="Tms Rmn" w:eastAsia="SimSun" w:hAnsi="Tms Rmn"/>
          <w:b/>
          <w:lang w:val="en-US" w:eastAsia="ja-JP"/>
        </w:rPr>
      </w:pPr>
      <w:r w:rsidRPr="009B686F">
        <w:rPr>
          <w:rFonts w:ascii="Tms Rmn" w:eastAsia="SimSun" w:hAnsi="Tms Rmn" w:hint="eastAsia"/>
          <w:b/>
          <w:lang w:val="en-US" w:eastAsia="ja-JP"/>
        </w:rPr>
        <w:t xml:space="preserve">Option 1: </w:t>
      </w:r>
      <w:r w:rsidRPr="009B686F">
        <w:rPr>
          <w:rFonts w:ascii="Tms Rmn" w:eastAsia="SimSun" w:hAnsi="Tms Rmn" w:hint="eastAsia"/>
          <w:b/>
          <w:lang w:val="en-US" w:eastAsia="ja-JP"/>
        </w:rPr>
        <w:t>“</w:t>
      </w:r>
      <w:r w:rsidRPr="009B686F">
        <w:rPr>
          <w:rFonts w:ascii="Tms Rmn" w:eastAsia="SimSun" w:hAnsi="Tms Rmn" w:hint="eastAsia"/>
          <w:b/>
          <w:lang w:val="en-US" w:eastAsia="ja-JP"/>
        </w:rPr>
        <w:t>LO in middle</w:t>
      </w:r>
      <w:r w:rsidRPr="009B686F">
        <w:rPr>
          <w:rFonts w:ascii="Tms Rmn" w:eastAsia="SimSun" w:hAnsi="Tms Rmn" w:hint="eastAsia"/>
          <w:b/>
          <w:lang w:val="en-US" w:eastAsia="ja-JP"/>
        </w:rPr>
        <w:t>”</w:t>
      </w:r>
      <w:r w:rsidRPr="009B686F">
        <w:rPr>
          <w:rFonts w:ascii="Tms Rmn" w:eastAsia="SimSun" w:hAnsi="Tms Rmn" w:hint="eastAsia"/>
          <w:b/>
          <w:lang w:val="en-US" w:eastAsia="ja-JP"/>
        </w:rPr>
        <w:t xml:space="preserve"> (1</w:t>
      </w:r>
      <w:r w:rsidRPr="009B686F">
        <w:rPr>
          <w:rFonts w:ascii="Tms Rmn" w:eastAsia="SimSun" w:hAnsi="Tms Rmn" w:hint="eastAsia"/>
          <w:b/>
          <w:vertAlign w:val="superscript"/>
          <w:lang w:val="en-US" w:eastAsia="ja-JP"/>
        </w:rPr>
        <w:t>st</w:t>
      </w:r>
      <w:r w:rsidRPr="009B686F">
        <w:rPr>
          <w:rFonts w:ascii="Tms Rmn" w:eastAsia="SimSun" w:hAnsi="Tms Rmn" w:hint="eastAsia"/>
          <w:b/>
          <w:lang w:val="en-US" w:eastAsia="ja-JP"/>
        </w:rPr>
        <w:t xml:space="preserve"> priority)</w:t>
      </w:r>
    </w:p>
    <w:p w14:paraId="2117EC2B" w14:textId="77777777" w:rsidR="009B686F" w:rsidRPr="009B686F" w:rsidRDefault="009B686F" w:rsidP="009B686F">
      <w:pPr>
        <w:jc w:val="both"/>
        <w:rPr>
          <w:lang w:val="en-US" w:eastAsia="ja-JP"/>
        </w:rPr>
      </w:pPr>
    </w:p>
    <w:p w14:paraId="39EA8E6D" w14:textId="2F729E0E" w:rsidR="009B686F" w:rsidRDefault="009B686F" w:rsidP="00160036">
      <w:pPr>
        <w:rPr>
          <w:b/>
          <w:u w:val="single"/>
          <w:lang w:eastAsia="ja-JP"/>
        </w:rPr>
      </w:pPr>
      <w:r w:rsidRPr="009B686F">
        <w:rPr>
          <w:b/>
          <w:u w:val="single"/>
          <w:lang w:eastAsia="ja-JP"/>
        </w:rPr>
        <w:t>Channel bandwidth combination for testing</w:t>
      </w:r>
      <w:r>
        <w:rPr>
          <w:b/>
          <w:u w:val="single"/>
          <w:lang w:eastAsia="ja-JP"/>
        </w:rPr>
        <w:t xml:space="preserve"> of </w:t>
      </w:r>
      <w:r w:rsidRPr="009B686F">
        <w:rPr>
          <w:b/>
          <w:u w:val="single"/>
          <w:lang w:eastAsia="ja-JP"/>
        </w:rPr>
        <w:t xml:space="preserve">Intra-band contiguous and non-contiguous EN-DC </w:t>
      </w:r>
    </w:p>
    <w:p w14:paraId="708C6651" w14:textId="2077F579" w:rsidR="009B686F" w:rsidRDefault="009B686F" w:rsidP="00160036">
      <w:pPr>
        <w:rPr>
          <w:lang w:eastAsia="ja-JP"/>
        </w:rPr>
      </w:pPr>
      <w:r>
        <w:rPr>
          <w:lang w:eastAsia="ja-JP"/>
        </w:rPr>
        <w:t>Assuming “</w:t>
      </w:r>
      <w:r w:rsidRPr="009B686F">
        <w:rPr>
          <w:lang w:eastAsia="ja-JP"/>
        </w:rPr>
        <w:t xml:space="preserve">LO in middle”, </w:t>
      </w:r>
      <w:r>
        <w:rPr>
          <w:lang w:eastAsia="ja-JP"/>
        </w:rPr>
        <w:t xml:space="preserve">we can consider the following Rx </w:t>
      </w:r>
      <w:r w:rsidRPr="009B686F">
        <w:rPr>
          <w:lang w:eastAsia="ja-JP"/>
        </w:rPr>
        <w:t>image</w:t>
      </w:r>
      <w:r>
        <w:rPr>
          <w:lang w:eastAsia="ja-JP"/>
        </w:rPr>
        <w:t>. Figure 1 shows the i</w:t>
      </w:r>
      <w:r w:rsidRPr="009B686F">
        <w:rPr>
          <w:lang w:eastAsia="ja-JP"/>
        </w:rPr>
        <w:t>ntra-band contiguous</w:t>
      </w:r>
      <w:r>
        <w:rPr>
          <w:lang w:eastAsia="ja-JP"/>
        </w:rPr>
        <w:t xml:space="preserve"> EN-DC case and Figure 2 shows the intra-band non-contiguous EN-DC. </w:t>
      </w:r>
    </w:p>
    <w:p w14:paraId="3FC91695" w14:textId="5482DE7E" w:rsidR="009B686F" w:rsidRDefault="009B686F" w:rsidP="00160036">
      <w:pPr>
        <w:rPr>
          <w:lang w:eastAsia="ja-JP"/>
        </w:rPr>
      </w:pPr>
      <w:r w:rsidRPr="009B686F">
        <w:rPr>
          <w:noProof/>
          <w:lang w:val="en-US" w:eastAsia="ja-JP"/>
        </w:rPr>
        <w:lastRenderedPageBreak/>
        <w:drawing>
          <wp:inline distT="0" distB="0" distL="0" distR="0" wp14:anchorId="20B4440D" wp14:editId="5165EF5A">
            <wp:extent cx="6122035" cy="5258203"/>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5258203"/>
                    </a:xfrm>
                    <a:prstGeom prst="rect">
                      <a:avLst/>
                    </a:prstGeom>
                    <a:noFill/>
                    <a:ln>
                      <a:noFill/>
                    </a:ln>
                  </pic:spPr>
                </pic:pic>
              </a:graphicData>
            </a:graphic>
          </wp:inline>
        </w:drawing>
      </w:r>
    </w:p>
    <w:p w14:paraId="65382CE1" w14:textId="7AAEE1FD" w:rsidR="009B686F" w:rsidRDefault="009B686F" w:rsidP="009B686F">
      <w:pPr>
        <w:jc w:val="center"/>
        <w:rPr>
          <w:lang w:eastAsia="ja-JP"/>
        </w:rPr>
      </w:pPr>
      <w:r>
        <w:rPr>
          <w:rFonts w:hint="eastAsia"/>
          <w:lang w:eastAsia="ja-JP"/>
        </w:rPr>
        <w:t>Fig</w:t>
      </w:r>
      <w:r>
        <w:rPr>
          <w:lang w:eastAsia="ja-JP"/>
        </w:rPr>
        <w:t xml:space="preserve">ure 1: Rx image </w:t>
      </w:r>
      <w:r w:rsidR="002250C6">
        <w:rPr>
          <w:lang w:eastAsia="ja-JP"/>
        </w:rPr>
        <w:t xml:space="preserve">pattern of </w:t>
      </w:r>
      <w:r>
        <w:rPr>
          <w:lang w:eastAsia="ja-JP"/>
        </w:rPr>
        <w:t>i</w:t>
      </w:r>
      <w:r w:rsidRPr="009B686F">
        <w:rPr>
          <w:lang w:eastAsia="ja-JP"/>
        </w:rPr>
        <w:t>ntra-band contiguous</w:t>
      </w:r>
      <w:r>
        <w:rPr>
          <w:lang w:eastAsia="ja-JP"/>
        </w:rPr>
        <w:t xml:space="preserve"> EN-DC</w:t>
      </w:r>
    </w:p>
    <w:p w14:paraId="2B130DF7" w14:textId="43AEE182" w:rsidR="009B686F" w:rsidRDefault="009B686F" w:rsidP="00160036">
      <w:pPr>
        <w:rPr>
          <w:lang w:eastAsia="ja-JP"/>
        </w:rPr>
      </w:pPr>
      <w:r w:rsidRPr="009B686F">
        <w:rPr>
          <w:noProof/>
          <w:lang w:val="en-US" w:eastAsia="ja-JP"/>
        </w:rPr>
        <w:lastRenderedPageBreak/>
        <w:drawing>
          <wp:inline distT="0" distB="0" distL="0" distR="0" wp14:anchorId="61788241" wp14:editId="1EBFABB0">
            <wp:extent cx="6122035" cy="440084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4400840"/>
                    </a:xfrm>
                    <a:prstGeom prst="rect">
                      <a:avLst/>
                    </a:prstGeom>
                    <a:noFill/>
                    <a:ln>
                      <a:noFill/>
                    </a:ln>
                  </pic:spPr>
                </pic:pic>
              </a:graphicData>
            </a:graphic>
          </wp:inline>
        </w:drawing>
      </w:r>
    </w:p>
    <w:p w14:paraId="09C8D667" w14:textId="64D4F4E5" w:rsidR="009B686F" w:rsidRDefault="009B686F" w:rsidP="009B686F">
      <w:pPr>
        <w:jc w:val="center"/>
        <w:rPr>
          <w:lang w:eastAsia="ja-JP"/>
        </w:rPr>
      </w:pPr>
      <w:r>
        <w:rPr>
          <w:rFonts w:hint="eastAsia"/>
          <w:lang w:eastAsia="ja-JP"/>
        </w:rPr>
        <w:t>Fig</w:t>
      </w:r>
      <w:r w:rsidR="002250C6">
        <w:rPr>
          <w:lang w:eastAsia="ja-JP"/>
        </w:rPr>
        <w:t xml:space="preserve">ure </w:t>
      </w:r>
      <w:r w:rsidR="00625E3D">
        <w:rPr>
          <w:lang w:eastAsia="ja-JP"/>
        </w:rPr>
        <w:t>2</w:t>
      </w:r>
      <w:r w:rsidR="002250C6">
        <w:rPr>
          <w:lang w:eastAsia="ja-JP"/>
        </w:rPr>
        <w:t xml:space="preserve">: Rx image pattern of </w:t>
      </w:r>
      <w:r>
        <w:rPr>
          <w:lang w:eastAsia="ja-JP"/>
        </w:rPr>
        <w:t>i</w:t>
      </w:r>
      <w:r w:rsidRPr="009B686F">
        <w:rPr>
          <w:lang w:eastAsia="ja-JP"/>
        </w:rPr>
        <w:t xml:space="preserve">ntra-band </w:t>
      </w:r>
      <w:r w:rsidR="00625E3D">
        <w:rPr>
          <w:lang w:eastAsia="ja-JP"/>
        </w:rPr>
        <w:t>non-</w:t>
      </w:r>
      <w:r w:rsidRPr="009B686F">
        <w:rPr>
          <w:lang w:eastAsia="ja-JP"/>
        </w:rPr>
        <w:t>contiguous</w:t>
      </w:r>
      <w:r>
        <w:rPr>
          <w:lang w:eastAsia="ja-JP"/>
        </w:rPr>
        <w:t xml:space="preserve"> EN-DC</w:t>
      </w:r>
    </w:p>
    <w:p w14:paraId="5D0E5467" w14:textId="77777777" w:rsidR="009B686F" w:rsidRPr="009B686F" w:rsidRDefault="009B686F" w:rsidP="00160036">
      <w:pPr>
        <w:rPr>
          <w:lang w:eastAsia="ja-JP"/>
        </w:rPr>
      </w:pPr>
    </w:p>
    <w:p w14:paraId="121BD216" w14:textId="77777777" w:rsidR="00B5142E" w:rsidRDefault="00B5142E" w:rsidP="00B5142E">
      <w:pPr>
        <w:tabs>
          <w:tab w:val="left" w:pos="1276"/>
        </w:tabs>
        <w:jc w:val="both"/>
        <w:rPr>
          <w:lang w:eastAsia="ja-JP" w:bidi="hi-IN"/>
        </w:rPr>
      </w:pPr>
      <w:r>
        <w:rPr>
          <w:lang w:eastAsia="ja-JP" w:bidi="hi-IN"/>
        </w:rPr>
        <w:t>Referring to the Figure 1 and Figure 2, the following observations can be considered.</w:t>
      </w:r>
    </w:p>
    <w:p w14:paraId="48709A23" w14:textId="13429E86" w:rsidR="00B5142E" w:rsidRPr="00B5142E" w:rsidRDefault="00B5142E" w:rsidP="00B5142E">
      <w:pPr>
        <w:tabs>
          <w:tab w:val="left" w:pos="1276"/>
        </w:tabs>
        <w:jc w:val="both"/>
        <w:rPr>
          <w:b/>
          <w:lang w:eastAsia="ja-JP" w:bidi="hi-IN"/>
        </w:rPr>
      </w:pPr>
      <w:r>
        <w:rPr>
          <w:b/>
          <w:lang w:eastAsia="ja-JP" w:bidi="hi-IN"/>
        </w:rPr>
        <w:t>Observation</w:t>
      </w:r>
      <w:r w:rsidR="00263665">
        <w:rPr>
          <w:b/>
          <w:lang w:eastAsia="ja-JP" w:bidi="hi-IN"/>
        </w:rPr>
        <w:t xml:space="preserve"> </w:t>
      </w:r>
      <w:r>
        <w:rPr>
          <w:b/>
          <w:lang w:eastAsia="ja-JP" w:bidi="hi-IN"/>
        </w:rPr>
        <w:t>2</w:t>
      </w:r>
      <w:r w:rsidRPr="00B5142E">
        <w:rPr>
          <w:b/>
          <w:lang w:eastAsia="ja-JP" w:bidi="hi-IN"/>
        </w:rPr>
        <w:t>: Rx image from LTE carrier can be observed properly in NR CBW in case of NR CBW = LTE CBW (Case 1, 4).</w:t>
      </w:r>
    </w:p>
    <w:p w14:paraId="6F7F68E0" w14:textId="7DC833EC" w:rsidR="00B5142E" w:rsidRPr="00B5142E" w:rsidRDefault="00B5142E" w:rsidP="00B5142E">
      <w:pPr>
        <w:tabs>
          <w:tab w:val="left" w:pos="1276"/>
        </w:tabs>
        <w:jc w:val="both"/>
        <w:rPr>
          <w:b/>
          <w:lang w:eastAsia="ja-JP" w:bidi="hi-IN"/>
        </w:rPr>
      </w:pPr>
      <w:r>
        <w:rPr>
          <w:b/>
          <w:lang w:eastAsia="ja-JP" w:bidi="hi-IN"/>
        </w:rPr>
        <w:t>Observation</w:t>
      </w:r>
      <w:r w:rsidR="00263665">
        <w:rPr>
          <w:b/>
          <w:lang w:eastAsia="ja-JP" w:bidi="hi-IN"/>
        </w:rPr>
        <w:t xml:space="preserve"> </w:t>
      </w:r>
      <w:r>
        <w:rPr>
          <w:b/>
          <w:lang w:eastAsia="ja-JP" w:bidi="hi-IN"/>
        </w:rPr>
        <w:t>3</w:t>
      </w:r>
      <w:r w:rsidRPr="00B5142E">
        <w:rPr>
          <w:b/>
          <w:lang w:eastAsia="ja-JP" w:bidi="hi-IN"/>
        </w:rPr>
        <w:t xml:space="preserve">: Rx image from LTE carrier can be observed properly in NR CBW in case of NR CBW &lt; LTE CBW (Case 2a, 2b, 5a, 5b). </w:t>
      </w:r>
    </w:p>
    <w:p w14:paraId="05E75DA1" w14:textId="70901686" w:rsidR="00B5142E" w:rsidRPr="00B5142E" w:rsidRDefault="00B5142E" w:rsidP="00B5142E">
      <w:pPr>
        <w:tabs>
          <w:tab w:val="left" w:pos="1276"/>
        </w:tabs>
        <w:jc w:val="both"/>
        <w:rPr>
          <w:b/>
          <w:lang w:eastAsia="ja-JP" w:bidi="hi-IN"/>
        </w:rPr>
      </w:pPr>
      <w:r w:rsidRPr="00B5142E">
        <w:rPr>
          <w:b/>
          <w:lang w:eastAsia="ja-JP" w:bidi="hi-IN"/>
        </w:rPr>
        <w:t>Observation</w:t>
      </w:r>
      <w:r w:rsidR="00263665">
        <w:rPr>
          <w:b/>
          <w:lang w:eastAsia="ja-JP" w:bidi="hi-IN"/>
        </w:rPr>
        <w:t xml:space="preserve"> </w:t>
      </w:r>
      <w:r>
        <w:rPr>
          <w:b/>
          <w:lang w:eastAsia="ja-JP" w:bidi="hi-IN"/>
        </w:rPr>
        <w:t>4</w:t>
      </w:r>
      <w:r w:rsidRPr="00B5142E">
        <w:rPr>
          <w:b/>
          <w:lang w:eastAsia="ja-JP" w:bidi="hi-IN"/>
        </w:rPr>
        <w:t>: In case NR carrier frequency is higher than LTE carrier frequency and also NR CBW &gt; LTE CBW, Rx image from LTE carrier can be observed as same size as</w:t>
      </w:r>
      <w:r w:rsidR="00625E3D">
        <w:rPr>
          <w:b/>
          <w:lang w:eastAsia="ja-JP" w:bidi="hi-IN"/>
        </w:rPr>
        <w:t xml:space="preserve"> the</w:t>
      </w:r>
      <w:r w:rsidRPr="00B5142E">
        <w:rPr>
          <w:b/>
          <w:lang w:eastAsia="ja-JP" w:bidi="hi-IN"/>
        </w:rPr>
        <w:t xml:space="preserve"> LTE CBW at the highest </w:t>
      </w:r>
      <w:r w:rsidR="00625E3D">
        <w:rPr>
          <w:b/>
          <w:lang w:eastAsia="ja-JP" w:bidi="hi-IN"/>
        </w:rPr>
        <w:t>part</w:t>
      </w:r>
      <w:r w:rsidRPr="00B5142E">
        <w:rPr>
          <w:b/>
          <w:lang w:eastAsia="ja-JP" w:bidi="hi-IN"/>
        </w:rPr>
        <w:t xml:space="preserve"> of NR </w:t>
      </w:r>
      <w:r w:rsidR="00625E3D">
        <w:rPr>
          <w:b/>
          <w:lang w:eastAsia="ja-JP" w:bidi="hi-IN"/>
        </w:rPr>
        <w:t>carrier</w:t>
      </w:r>
      <w:r w:rsidRPr="00B5142E">
        <w:rPr>
          <w:b/>
          <w:lang w:eastAsia="ja-JP" w:bidi="hi-IN"/>
        </w:rPr>
        <w:t xml:space="preserve">. (Case 3a, 6a). </w:t>
      </w:r>
    </w:p>
    <w:p w14:paraId="1708F055" w14:textId="0A481CC0" w:rsidR="00B5142E" w:rsidRPr="00B5142E" w:rsidRDefault="00B5142E" w:rsidP="00B5142E">
      <w:pPr>
        <w:tabs>
          <w:tab w:val="left" w:pos="1276"/>
        </w:tabs>
        <w:jc w:val="both"/>
        <w:rPr>
          <w:b/>
          <w:lang w:eastAsia="ja-JP" w:bidi="hi-IN"/>
        </w:rPr>
      </w:pPr>
      <w:r>
        <w:rPr>
          <w:b/>
          <w:lang w:eastAsia="ja-JP" w:bidi="hi-IN"/>
        </w:rPr>
        <w:t>Observation</w:t>
      </w:r>
      <w:r w:rsidR="00263665">
        <w:rPr>
          <w:b/>
          <w:lang w:eastAsia="ja-JP" w:bidi="hi-IN"/>
        </w:rPr>
        <w:t xml:space="preserve"> </w:t>
      </w:r>
      <w:r>
        <w:rPr>
          <w:b/>
          <w:lang w:eastAsia="ja-JP" w:bidi="hi-IN"/>
        </w:rPr>
        <w:t>5</w:t>
      </w:r>
      <w:r w:rsidRPr="00B5142E">
        <w:rPr>
          <w:b/>
          <w:lang w:eastAsia="ja-JP" w:bidi="hi-IN"/>
        </w:rPr>
        <w:t>: In case NR carrier frequency is lower than LTE carrier frequency and also NR CBW &gt; LTE CBW, Rx image from LTE carrier can be observed as same size as</w:t>
      </w:r>
      <w:r w:rsidR="00625E3D">
        <w:rPr>
          <w:b/>
          <w:lang w:eastAsia="ja-JP" w:bidi="hi-IN"/>
        </w:rPr>
        <w:t xml:space="preserve"> the</w:t>
      </w:r>
      <w:r w:rsidRPr="00B5142E">
        <w:rPr>
          <w:b/>
          <w:lang w:eastAsia="ja-JP" w:bidi="hi-IN"/>
        </w:rPr>
        <w:t xml:space="preserve"> LTE CBW at the lowest </w:t>
      </w:r>
      <w:r w:rsidR="00625E3D">
        <w:rPr>
          <w:b/>
          <w:lang w:eastAsia="ja-JP" w:bidi="hi-IN"/>
        </w:rPr>
        <w:t>part</w:t>
      </w:r>
      <w:r w:rsidRPr="00B5142E">
        <w:rPr>
          <w:b/>
          <w:lang w:eastAsia="ja-JP" w:bidi="hi-IN"/>
        </w:rPr>
        <w:t xml:space="preserve"> of NR </w:t>
      </w:r>
      <w:r w:rsidR="00625E3D">
        <w:rPr>
          <w:b/>
          <w:lang w:eastAsia="ja-JP" w:bidi="hi-IN"/>
        </w:rPr>
        <w:t>carrier</w:t>
      </w:r>
      <w:r w:rsidRPr="00B5142E">
        <w:rPr>
          <w:b/>
          <w:lang w:eastAsia="ja-JP" w:bidi="hi-IN"/>
        </w:rPr>
        <w:t xml:space="preserve">. (Case 3b, 6b). </w:t>
      </w:r>
    </w:p>
    <w:p w14:paraId="4527CA97" w14:textId="181461DE" w:rsidR="009B686F" w:rsidRDefault="00B5142E" w:rsidP="00B5142E">
      <w:pPr>
        <w:tabs>
          <w:tab w:val="left" w:pos="1276"/>
        </w:tabs>
        <w:jc w:val="both"/>
        <w:rPr>
          <w:b/>
          <w:lang w:eastAsia="ja-JP" w:bidi="hi-IN"/>
        </w:rPr>
      </w:pPr>
      <w:r>
        <w:rPr>
          <w:b/>
          <w:lang w:eastAsia="ja-JP" w:bidi="hi-IN"/>
        </w:rPr>
        <w:t>Observation</w:t>
      </w:r>
      <w:r w:rsidR="00263665">
        <w:rPr>
          <w:b/>
          <w:lang w:eastAsia="ja-JP" w:bidi="hi-IN"/>
        </w:rPr>
        <w:t xml:space="preserve"> </w:t>
      </w:r>
      <w:r>
        <w:rPr>
          <w:b/>
          <w:lang w:eastAsia="ja-JP" w:bidi="hi-IN"/>
        </w:rPr>
        <w:t>6: Observation 2, 3, 4 and 5</w:t>
      </w:r>
      <w:r w:rsidRPr="00B5142E">
        <w:rPr>
          <w:b/>
          <w:lang w:eastAsia="ja-JP" w:bidi="hi-IN"/>
        </w:rPr>
        <w:t xml:space="preserve"> can be applied for both intra-band contiguous EN-DC and non-contiguous EN-DC.</w:t>
      </w:r>
    </w:p>
    <w:p w14:paraId="65B0D734" w14:textId="0B83B6D6" w:rsidR="00B5142E" w:rsidRDefault="00B5142E" w:rsidP="00B5142E">
      <w:pPr>
        <w:tabs>
          <w:tab w:val="left" w:pos="1276"/>
        </w:tabs>
        <w:jc w:val="both"/>
        <w:rPr>
          <w:lang w:eastAsia="ja-JP" w:bidi="hi-IN"/>
        </w:rPr>
      </w:pPr>
      <w:r w:rsidRPr="00B5142E">
        <w:rPr>
          <w:lang w:eastAsia="ja-JP" w:bidi="hi-IN"/>
        </w:rPr>
        <w:t xml:space="preserve">From above observations and </w:t>
      </w:r>
      <w:r w:rsidR="00B44543">
        <w:rPr>
          <w:lang w:eastAsia="ja-JP" w:bidi="hi-IN"/>
        </w:rPr>
        <w:t xml:space="preserve">the </w:t>
      </w:r>
      <w:r w:rsidR="00B44543" w:rsidRPr="00B44543">
        <w:rPr>
          <w:lang w:eastAsia="ja-JP"/>
        </w:rPr>
        <w:t>Email discussion summary</w:t>
      </w:r>
      <w:r w:rsidR="00B44543">
        <w:rPr>
          <w:lang w:eastAsia="ja-JP" w:bidi="hi-IN"/>
        </w:rPr>
        <w:t xml:space="preserve"> [3</w:t>
      </w:r>
      <w:r w:rsidRPr="00B5142E">
        <w:rPr>
          <w:lang w:eastAsia="ja-JP" w:bidi="hi-IN"/>
        </w:rPr>
        <w:t>], we propose</w:t>
      </w:r>
      <w:r w:rsidR="00263665">
        <w:rPr>
          <w:lang w:eastAsia="ja-JP" w:bidi="hi-IN"/>
        </w:rPr>
        <w:t xml:space="preserve"> the</w:t>
      </w:r>
      <w:r w:rsidRPr="00B5142E">
        <w:rPr>
          <w:lang w:eastAsia="ja-JP" w:bidi="hi-IN"/>
        </w:rPr>
        <w:t xml:space="preserve"> following test procedure.</w:t>
      </w:r>
      <w:r>
        <w:rPr>
          <w:lang w:eastAsia="ja-JP" w:bidi="hi-IN"/>
        </w:rPr>
        <w:t xml:space="preserve"> </w:t>
      </w:r>
    </w:p>
    <w:p w14:paraId="63B3D016" w14:textId="638D4E95" w:rsidR="00B5142E" w:rsidRPr="002250C6" w:rsidRDefault="002250C6" w:rsidP="00B5142E">
      <w:pPr>
        <w:tabs>
          <w:tab w:val="left" w:pos="1276"/>
        </w:tabs>
        <w:jc w:val="both"/>
        <w:rPr>
          <w:b/>
          <w:bCs/>
          <w:iCs/>
        </w:rPr>
      </w:pPr>
      <w:r w:rsidRPr="002250C6">
        <w:rPr>
          <w:rFonts w:hint="eastAsia"/>
          <w:b/>
          <w:lang w:eastAsia="ja-JP" w:bidi="hi-IN"/>
        </w:rPr>
        <w:t xml:space="preserve">Proposal 2: Define the following </w:t>
      </w:r>
      <w:r w:rsidRPr="002250C6">
        <w:rPr>
          <w:b/>
          <w:lang w:eastAsia="ja-JP" w:bidi="hi-IN"/>
        </w:rPr>
        <w:t xml:space="preserve">test </w:t>
      </w:r>
      <w:r w:rsidRPr="002250C6">
        <w:rPr>
          <w:rFonts w:hint="eastAsia"/>
          <w:b/>
          <w:lang w:eastAsia="ja-JP" w:bidi="hi-IN"/>
        </w:rPr>
        <w:t xml:space="preserve">procedure </w:t>
      </w:r>
      <w:r w:rsidRPr="002250C6">
        <w:rPr>
          <w:b/>
          <w:bCs/>
          <w:iCs/>
        </w:rPr>
        <w:t>for intra-band contiguous and non-contiguous EN-DC</w:t>
      </w:r>
    </w:p>
    <w:p w14:paraId="3F0C9594" w14:textId="4D0A7E46" w:rsidR="002250C6" w:rsidRPr="002250C6" w:rsidRDefault="002250C6" w:rsidP="00B5142E">
      <w:pPr>
        <w:tabs>
          <w:tab w:val="left" w:pos="1276"/>
        </w:tabs>
        <w:jc w:val="both"/>
        <w:rPr>
          <w:b/>
          <w:bCs/>
          <w:iCs/>
        </w:rPr>
      </w:pPr>
      <w:r w:rsidRPr="002250C6">
        <w:rPr>
          <w:b/>
          <w:bCs/>
          <w:iCs/>
        </w:rPr>
        <w:t xml:space="preserve">Step 1: Select the CBW combinations with the same BWs between LTE carrier (single carrier or aggregated contiguous carriers) and NR carrier. Test RBs should be allocated with full NR CBW. </w:t>
      </w:r>
    </w:p>
    <w:p w14:paraId="269B30FA" w14:textId="33C48696" w:rsidR="002250C6" w:rsidRPr="002250C6" w:rsidRDefault="002250C6" w:rsidP="00B5142E">
      <w:pPr>
        <w:tabs>
          <w:tab w:val="left" w:pos="1276"/>
        </w:tabs>
        <w:jc w:val="both"/>
        <w:rPr>
          <w:b/>
          <w:bCs/>
          <w:iCs/>
          <w:lang w:eastAsia="ja-JP"/>
        </w:rPr>
      </w:pPr>
      <w:r w:rsidRPr="002250C6">
        <w:rPr>
          <w:b/>
          <w:bCs/>
          <w:iCs/>
        </w:rPr>
        <w:t>Step 2: If there is no such CBW combination, go to S</w:t>
      </w:r>
      <w:r w:rsidR="0093686E">
        <w:rPr>
          <w:b/>
          <w:bCs/>
          <w:iCs/>
        </w:rPr>
        <w:t>tep 2a</w:t>
      </w:r>
      <w:r w:rsidR="0093686E">
        <w:rPr>
          <w:rFonts w:hint="eastAsia"/>
          <w:b/>
          <w:bCs/>
          <w:iCs/>
          <w:lang w:eastAsia="ja-JP"/>
        </w:rPr>
        <w:t>.</w:t>
      </w:r>
    </w:p>
    <w:p w14:paraId="6398D00F" w14:textId="306D3978" w:rsidR="002250C6" w:rsidRPr="002250C6" w:rsidRDefault="002250C6" w:rsidP="00B5142E">
      <w:pPr>
        <w:tabs>
          <w:tab w:val="left" w:pos="1276"/>
        </w:tabs>
        <w:jc w:val="both"/>
        <w:rPr>
          <w:b/>
          <w:bCs/>
          <w:iCs/>
        </w:rPr>
      </w:pPr>
      <w:r w:rsidRPr="002250C6">
        <w:rPr>
          <w:b/>
          <w:bCs/>
          <w:iCs/>
        </w:rPr>
        <w:lastRenderedPageBreak/>
        <w:t>Step 2a: Select the CBW combinations that the BW of NR carrier is smaller than the BW of LTE carrier (single carrier or aggregated contiguous carriers). Test RBs should be allocated with full NR CBW. If there is no such CBW combination, go to Step 2b.</w:t>
      </w:r>
    </w:p>
    <w:p w14:paraId="597ADD18" w14:textId="77777777" w:rsidR="002250C6" w:rsidRPr="002250C6" w:rsidRDefault="002250C6" w:rsidP="00B5142E">
      <w:pPr>
        <w:tabs>
          <w:tab w:val="left" w:pos="1276"/>
        </w:tabs>
        <w:jc w:val="both"/>
        <w:rPr>
          <w:b/>
          <w:bCs/>
          <w:iCs/>
        </w:rPr>
      </w:pPr>
      <w:r w:rsidRPr="002250C6">
        <w:rPr>
          <w:b/>
          <w:bCs/>
          <w:iCs/>
        </w:rPr>
        <w:t xml:space="preserve">Step 2b: Select the CBW combinations with smallest CBW difference between the NR carrier and LTE carrier (single carrier or aggregated contiguous carriers). </w:t>
      </w:r>
    </w:p>
    <w:p w14:paraId="799072ED" w14:textId="5F5E7BFA" w:rsidR="002250C6" w:rsidRPr="002250C6" w:rsidRDefault="002250C6" w:rsidP="002250C6">
      <w:pPr>
        <w:tabs>
          <w:tab w:val="left" w:pos="1276"/>
        </w:tabs>
        <w:jc w:val="both"/>
        <w:rPr>
          <w:b/>
          <w:bCs/>
          <w:iCs/>
        </w:rPr>
      </w:pPr>
      <w:r w:rsidRPr="002250C6">
        <w:rPr>
          <w:rFonts w:hint="eastAsia"/>
          <w:b/>
          <w:bCs/>
          <w:iCs/>
          <w:lang w:eastAsia="ja-JP"/>
        </w:rPr>
        <w:t>・</w:t>
      </w:r>
      <w:r w:rsidRPr="002250C6">
        <w:rPr>
          <w:b/>
          <w:bCs/>
          <w:iCs/>
        </w:rPr>
        <w:t xml:space="preserve">In case NR carrier frequency is higher than LTE carrier frequency, </w:t>
      </w:r>
      <w:r w:rsidRPr="002250C6">
        <w:rPr>
          <w:b/>
          <w:color w:val="000000"/>
        </w:rPr>
        <w:t xml:space="preserve">test RBs should be allocated as same size as </w:t>
      </w:r>
      <w:r w:rsidR="00263665">
        <w:rPr>
          <w:b/>
          <w:color w:val="000000"/>
        </w:rPr>
        <w:t xml:space="preserve">the </w:t>
      </w:r>
      <w:r w:rsidRPr="002250C6">
        <w:rPr>
          <w:b/>
          <w:color w:val="000000"/>
        </w:rPr>
        <w:t>LTE CBW from the edge of the highest part of NR carrier.</w:t>
      </w:r>
    </w:p>
    <w:p w14:paraId="3595F8B7" w14:textId="719ADB0F" w:rsidR="002250C6" w:rsidRPr="002250C6" w:rsidRDefault="002250C6" w:rsidP="002250C6">
      <w:pPr>
        <w:jc w:val="both"/>
        <w:rPr>
          <w:rFonts w:ascii="Arial" w:hAnsi="Arial" w:cs="Arial"/>
          <w:b/>
        </w:rPr>
      </w:pPr>
      <w:r w:rsidRPr="002250C6">
        <w:rPr>
          <w:rFonts w:hint="eastAsia"/>
          <w:b/>
          <w:color w:val="000000"/>
          <w:lang w:eastAsia="ja-JP"/>
        </w:rPr>
        <w:t>・</w:t>
      </w:r>
      <w:r w:rsidRPr="002250C6">
        <w:rPr>
          <w:b/>
          <w:color w:val="000000"/>
          <w:lang w:eastAsia="ja-JP"/>
        </w:rPr>
        <w:t xml:space="preserve">In case NR carrier frequency is lower than LTE carrier frequency, </w:t>
      </w:r>
      <w:r w:rsidRPr="002250C6">
        <w:rPr>
          <w:b/>
          <w:color w:val="000000"/>
        </w:rPr>
        <w:t xml:space="preserve">test RBs should be allocated as same size as </w:t>
      </w:r>
      <w:r w:rsidR="00263665">
        <w:rPr>
          <w:b/>
          <w:color w:val="000000"/>
        </w:rPr>
        <w:t xml:space="preserve">the </w:t>
      </w:r>
      <w:r w:rsidRPr="002250C6">
        <w:rPr>
          <w:b/>
          <w:color w:val="000000"/>
        </w:rPr>
        <w:t>LTE CBW from the edge of the lowest part of NR carrier.</w:t>
      </w:r>
    </w:p>
    <w:p w14:paraId="314F08C5" w14:textId="6543D6BC" w:rsidR="002250C6" w:rsidRPr="002250C6" w:rsidRDefault="0093686E" w:rsidP="00B5142E">
      <w:pPr>
        <w:tabs>
          <w:tab w:val="left" w:pos="1276"/>
        </w:tabs>
        <w:jc w:val="both"/>
        <w:rPr>
          <w:b/>
          <w:lang w:val="en-US" w:eastAsia="ja-JP" w:bidi="hi-IN"/>
        </w:rPr>
      </w:pPr>
      <w:r>
        <w:rPr>
          <w:rFonts w:hint="eastAsia"/>
          <w:b/>
          <w:lang w:eastAsia="ja-JP" w:bidi="hi-IN"/>
        </w:rPr>
        <w:t xml:space="preserve">Step 3: </w:t>
      </w:r>
      <w:r w:rsidR="002250C6" w:rsidRPr="002250C6">
        <w:rPr>
          <w:b/>
          <w:lang w:eastAsia="ja-JP" w:bidi="hi-IN"/>
        </w:rPr>
        <w:t>Among the CBW combinations selected from Step 1 to 2, select the EN-DC combination with the largest aggregated CBW.</w:t>
      </w:r>
    </w:p>
    <w:p w14:paraId="7EA58AFF" w14:textId="49A67E28" w:rsidR="00B5142E" w:rsidRDefault="00B5142E" w:rsidP="00B5142E">
      <w:pPr>
        <w:jc w:val="both"/>
        <w:rPr>
          <w:color w:val="000000"/>
        </w:rPr>
      </w:pPr>
      <w:r>
        <w:rPr>
          <w:color w:val="000000"/>
        </w:rPr>
        <w:t>For information, RAN4 has already discussed whether the single RF chain can be assumed in intra-band non-contiguous EN-DC</w:t>
      </w:r>
      <w:r w:rsidR="00263665">
        <w:rPr>
          <w:color w:val="000000"/>
        </w:rPr>
        <w:t xml:space="preserve"> or not</w:t>
      </w:r>
      <w:r>
        <w:rPr>
          <w:color w:val="000000"/>
        </w:rPr>
        <w:t>, and the following sen</w:t>
      </w:r>
      <w:r w:rsidR="00B44543">
        <w:rPr>
          <w:color w:val="000000"/>
        </w:rPr>
        <w:t>tence was agreed in RAN4 #95e [4</w:t>
      </w:r>
      <w:r>
        <w:rPr>
          <w:color w:val="000000"/>
        </w:rPr>
        <w:t xml:space="preserve">].  </w:t>
      </w:r>
    </w:p>
    <w:tbl>
      <w:tblPr>
        <w:tblStyle w:val="afd"/>
        <w:tblW w:w="0" w:type="auto"/>
        <w:tblLook w:val="04A0" w:firstRow="1" w:lastRow="0" w:firstColumn="1" w:lastColumn="0" w:noHBand="0" w:noVBand="1"/>
      </w:tblPr>
      <w:tblGrid>
        <w:gridCol w:w="9631"/>
      </w:tblGrid>
      <w:tr w:rsidR="00697BCA" w14:paraId="40350FA9" w14:textId="77777777" w:rsidTr="00697BCA">
        <w:tc>
          <w:tcPr>
            <w:tcW w:w="9631" w:type="dxa"/>
          </w:tcPr>
          <w:p w14:paraId="1D40D106" w14:textId="77777777" w:rsidR="00697BCA" w:rsidRPr="00697BCA" w:rsidRDefault="00697BCA" w:rsidP="00697BCA">
            <w:pPr>
              <w:jc w:val="both"/>
              <w:rPr>
                <w:rFonts w:ascii="Times New Roman" w:hAnsi="Times New Roman"/>
              </w:rPr>
            </w:pPr>
            <w:r w:rsidRPr="00697BCA">
              <w:rPr>
                <w:rFonts w:ascii="Times New Roman" w:hAnsi="Times New Roman"/>
              </w:rPr>
              <w:t>For intra-band non-contiguous EN-DC</w:t>
            </w:r>
          </w:p>
          <w:p w14:paraId="486E07FB" w14:textId="3817E9C4" w:rsidR="00697BCA" w:rsidRPr="00697BCA" w:rsidRDefault="00D842FF" w:rsidP="00B5142E">
            <w:pPr>
              <w:numPr>
                <w:ilvl w:val="0"/>
                <w:numId w:val="32"/>
              </w:numPr>
              <w:jc w:val="both"/>
              <w:rPr>
                <w:rFonts w:ascii="Arial" w:hAnsi="Arial" w:cs="Arial"/>
              </w:rPr>
            </w:pPr>
            <w:r w:rsidRPr="00697BCA">
              <w:rPr>
                <w:rFonts w:ascii="Times New Roman" w:hAnsi="Times New Roman"/>
              </w:rPr>
              <w:t>The possibility of using single RF chain to receive two non-continuous carriers in co-located scenario cannot be precluded.</w:t>
            </w:r>
          </w:p>
        </w:tc>
      </w:tr>
    </w:tbl>
    <w:p w14:paraId="05D6D65A" w14:textId="77777777" w:rsidR="00697BCA" w:rsidRDefault="00697BCA" w:rsidP="00B5142E">
      <w:pPr>
        <w:jc w:val="both"/>
        <w:rPr>
          <w:rFonts w:ascii="Arial" w:hAnsi="Arial" w:cs="Arial"/>
        </w:rPr>
      </w:pPr>
    </w:p>
    <w:p w14:paraId="2FD249A1" w14:textId="443379DC" w:rsidR="00B5142E" w:rsidRPr="00697BCA" w:rsidRDefault="00697BCA" w:rsidP="00B5142E">
      <w:pPr>
        <w:jc w:val="both"/>
        <w:rPr>
          <w:rFonts w:ascii="Arial" w:hAnsi="Arial" w:cs="Arial"/>
          <w:b/>
        </w:rPr>
      </w:pPr>
      <w:r>
        <w:rPr>
          <w:b/>
          <w:color w:val="000000"/>
        </w:rPr>
        <w:t>Observation 7</w:t>
      </w:r>
      <w:r w:rsidR="00B5142E" w:rsidRPr="00697BCA">
        <w:rPr>
          <w:b/>
          <w:color w:val="000000"/>
        </w:rPr>
        <w:t>: The possibility of using single RF chain to receive two non-continuous carriers in co-located scenario cannot be pr</w:t>
      </w:r>
      <w:r w:rsidR="00B5142E" w:rsidRPr="00697BCA">
        <w:rPr>
          <w:b/>
        </w:rPr>
        <w:t>ecluded.</w:t>
      </w:r>
    </w:p>
    <w:p w14:paraId="1D05F9F3" w14:textId="3F9673DA" w:rsidR="002D2E4C" w:rsidRPr="00AE1AF1" w:rsidRDefault="001B77E9" w:rsidP="00AE1AF1">
      <w:pPr>
        <w:pStyle w:val="2"/>
        <w:rPr>
          <w:lang w:eastAsia="ja-JP"/>
        </w:rPr>
      </w:pPr>
      <w:r>
        <w:rPr>
          <w:rFonts w:hint="eastAsia"/>
          <w:lang w:eastAsia="ja-JP"/>
        </w:rPr>
        <w:t>2.</w:t>
      </w:r>
      <w:r w:rsidR="00646413">
        <w:rPr>
          <w:lang w:eastAsia="ja-JP"/>
        </w:rPr>
        <w:t>2</w:t>
      </w:r>
      <w:r w:rsidRPr="00453A79">
        <w:rPr>
          <w:rFonts w:hint="eastAsia"/>
          <w:lang w:eastAsia="ja-JP"/>
        </w:rPr>
        <w:t xml:space="preserve">. </w:t>
      </w:r>
      <w:r w:rsidRPr="00453A79">
        <w:rPr>
          <w:lang w:eastAsia="ja-JP"/>
        </w:rPr>
        <w:t xml:space="preserve">EN-DC </w:t>
      </w:r>
      <w:r w:rsidR="009B686F">
        <w:rPr>
          <w:lang w:eastAsia="ja-JP"/>
        </w:rPr>
        <w:t>power imbalance CR</w:t>
      </w:r>
      <w:r w:rsidR="00AE1AF1" w:rsidRPr="001B77E9">
        <w:rPr>
          <w:b/>
          <w:u w:val="single"/>
          <w:lang w:eastAsia="ja-JP"/>
        </w:rPr>
        <w:t xml:space="preserve"> </w:t>
      </w:r>
    </w:p>
    <w:p w14:paraId="596E4EE3" w14:textId="407CE997" w:rsidR="00AE1AF1" w:rsidRDefault="00B5561F" w:rsidP="00627704">
      <w:pPr>
        <w:spacing w:after="0"/>
        <w:jc w:val="both"/>
        <w:rPr>
          <w:lang w:eastAsia="ja-JP"/>
        </w:rPr>
      </w:pPr>
      <w:r>
        <w:rPr>
          <w:lang w:eastAsia="ja-JP"/>
        </w:rPr>
        <w:t>We have submitted a CR (</w:t>
      </w:r>
      <w:r w:rsidRPr="00B5561F">
        <w:rPr>
          <w:lang w:eastAsia="ja-JP"/>
        </w:rPr>
        <w:t>R4-2015318</w:t>
      </w:r>
      <w:r w:rsidR="00AE1AF1">
        <w:rPr>
          <w:lang w:eastAsia="ja-JP"/>
        </w:rPr>
        <w:t xml:space="preserve">) in RAN4#97e. The following </w:t>
      </w:r>
      <w:r w:rsidR="00983A40">
        <w:rPr>
          <w:lang w:eastAsia="ja-JP"/>
        </w:rPr>
        <w:t xml:space="preserve">table shows the </w:t>
      </w:r>
      <w:r w:rsidR="00AE1AF1">
        <w:rPr>
          <w:lang w:eastAsia="ja-JP"/>
        </w:rPr>
        <w:t>main changes from Draft CR (</w:t>
      </w:r>
      <w:r w:rsidR="00AE1AF1" w:rsidRPr="0031243F">
        <w:rPr>
          <w:rFonts w:cs="Arial"/>
          <w:noProof/>
          <w:lang w:eastAsia="zh-CN"/>
        </w:rPr>
        <w:t>R4-2012697</w:t>
      </w:r>
      <w:r w:rsidR="00AE1AF1">
        <w:rPr>
          <w:lang w:eastAsia="ja-JP"/>
        </w:rPr>
        <w:t xml:space="preserve">) [5] and the reason for </w:t>
      </w:r>
      <w:r w:rsidR="00983A40">
        <w:rPr>
          <w:lang w:eastAsia="ja-JP"/>
        </w:rPr>
        <w:t xml:space="preserve">the </w:t>
      </w:r>
      <w:r w:rsidR="00AE1AF1">
        <w:rPr>
          <w:lang w:eastAsia="ja-JP"/>
        </w:rPr>
        <w:t xml:space="preserve">change. </w:t>
      </w:r>
      <w:r w:rsidR="0079242A" w:rsidRPr="0079242A">
        <w:rPr>
          <w:lang w:eastAsia="ja-JP"/>
        </w:rPr>
        <w:t>However, we are fine to discuss furt</w:t>
      </w:r>
      <w:r w:rsidR="0079242A">
        <w:rPr>
          <w:lang w:eastAsia="ja-JP"/>
        </w:rPr>
        <w:t>her</w:t>
      </w:r>
      <w:r w:rsidR="00FD5333">
        <w:rPr>
          <w:lang w:eastAsia="ja-JP"/>
        </w:rPr>
        <w:t xml:space="preserve"> to make CR better</w:t>
      </w:r>
      <w:r w:rsidR="0079242A">
        <w:rPr>
          <w:lang w:eastAsia="ja-JP"/>
        </w:rPr>
        <w:t xml:space="preserve">. </w:t>
      </w:r>
    </w:p>
    <w:p w14:paraId="3C3E2B91" w14:textId="381A22F5" w:rsidR="004D3186" w:rsidRDefault="004D3186" w:rsidP="00627704">
      <w:pPr>
        <w:spacing w:after="0"/>
        <w:jc w:val="both"/>
        <w:rPr>
          <w:lang w:eastAsia="ja-JP"/>
        </w:rPr>
      </w:pPr>
    </w:p>
    <w:p w14:paraId="663B757B" w14:textId="258474E8" w:rsidR="00983A40" w:rsidRDefault="004D3186" w:rsidP="004D3186">
      <w:pPr>
        <w:spacing w:after="0"/>
        <w:jc w:val="center"/>
        <w:rPr>
          <w:lang w:eastAsia="ja-JP"/>
        </w:rPr>
      </w:pPr>
      <w:r>
        <w:rPr>
          <w:lang w:eastAsia="ja-JP"/>
        </w:rPr>
        <w:t>Table1: The main changes from Draft CR (</w:t>
      </w:r>
      <w:r w:rsidRPr="0031243F">
        <w:rPr>
          <w:rFonts w:cs="Arial"/>
          <w:noProof/>
          <w:lang w:eastAsia="zh-CN"/>
        </w:rPr>
        <w:t>R4-2012697</w:t>
      </w:r>
      <w:r>
        <w:rPr>
          <w:lang w:eastAsia="ja-JP"/>
        </w:rPr>
        <w:t>) and the reason for the change</w:t>
      </w:r>
    </w:p>
    <w:tbl>
      <w:tblPr>
        <w:tblStyle w:val="afd"/>
        <w:tblW w:w="9744" w:type="dxa"/>
        <w:tblLook w:val="04A0" w:firstRow="1" w:lastRow="0" w:firstColumn="1" w:lastColumn="0" w:noHBand="0" w:noVBand="1"/>
      </w:tblPr>
      <w:tblGrid>
        <w:gridCol w:w="4872"/>
        <w:gridCol w:w="4872"/>
      </w:tblGrid>
      <w:tr w:rsidR="00983A40" w14:paraId="07F1BAC4" w14:textId="77777777" w:rsidTr="00983A40">
        <w:trPr>
          <w:trHeight w:val="462"/>
        </w:trPr>
        <w:tc>
          <w:tcPr>
            <w:tcW w:w="4872" w:type="dxa"/>
          </w:tcPr>
          <w:p w14:paraId="461CC9EA" w14:textId="081EAD35" w:rsidR="00983A40" w:rsidRPr="00983A40" w:rsidRDefault="00983A40" w:rsidP="00945EB1">
            <w:pPr>
              <w:spacing w:after="0"/>
              <w:rPr>
                <w:rFonts w:eastAsiaTheme="minorEastAsia"/>
                <w:lang w:eastAsia="ja-JP"/>
              </w:rPr>
            </w:pPr>
            <w:r>
              <w:rPr>
                <w:rFonts w:eastAsiaTheme="minorEastAsia" w:hint="eastAsia"/>
                <w:lang w:eastAsia="ja-JP"/>
              </w:rPr>
              <w:t>The main changes from Draft CR</w:t>
            </w:r>
            <w:r>
              <w:rPr>
                <w:rFonts w:eastAsiaTheme="minorEastAsia"/>
                <w:lang w:eastAsia="ja-JP"/>
              </w:rPr>
              <w:t xml:space="preserve"> (R4-2012697)</w:t>
            </w:r>
          </w:p>
        </w:tc>
        <w:tc>
          <w:tcPr>
            <w:tcW w:w="4872" w:type="dxa"/>
          </w:tcPr>
          <w:p w14:paraId="597B00A1" w14:textId="2984BF65" w:rsidR="00983A40" w:rsidRPr="00983A40" w:rsidRDefault="00983A40" w:rsidP="00945EB1">
            <w:pPr>
              <w:spacing w:after="0"/>
              <w:rPr>
                <w:lang w:eastAsia="ja-JP"/>
              </w:rPr>
            </w:pPr>
            <w:r>
              <w:rPr>
                <w:lang w:eastAsia="ja-JP"/>
              </w:rPr>
              <w:t>The reason for the change</w:t>
            </w:r>
          </w:p>
        </w:tc>
      </w:tr>
      <w:tr w:rsidR="00983A40" w14:paraId="0599E70A" w14:textId="77777777" w:rsidTr="00983A40">
        <w:trPr>
          <w:trHeight w:val="217"/>
        </w:trPr>
        <w:tc>
          <w:tcPr>
            <w:tcW w:w="4872" w:type="dxa"/>
          </w:tcPr>
          <w:p w14:paraId="5F96A042" w14:textId="13ABCB6C" w:rsidR="00983A40" w:rsidRPr="00983A40" w:rsidRDefault="00945EB1" w:rsidP="00945EB1">
            <w:pPr>
              <w:spacing w:after="0"/>
              <w:rPr>
                <w:rFonts w:eastAsiaTheme="minorEastAsia"/>
                <w:lang w:eastAsia="ja-JP"/>
              </w:rPr>
            </w:pPr>
            <w:r>
              <w:rPr>
                <w:rFonts w:eastAsiaTheme="minorEastAsia"/>
                <w:lang w:eastAsia="ja-JP"/>
              </w:rPr>
              <w:t xml:space="preserve">We </w:t>
            </w:r>
            <w:r>
              <w:rPr>
                <w:rFonts w:eastAsiaTheme="minorEastAsia" w:hint="eastAsia"/>
                <w:lang w:eastAsia="ja-JP"/>
              </w:rPr>
              <w:t>a</w:t>
            </w:r>
            <w:r w:rsidR="00983A40">
              <w:rPr>
                <w:rFonts w:eastAsiaTheme="minorEastAsia" w:hint="eastAsia"/>
                <w:lang w:eastAsia="ja-JP"/>
              </w:rPr>
              <w:t>dd the a</w:t>
            </w:r>
            <w:r w:rsidR="00983A40" w:rsidRPr="0031243F">
              <w:rPr>
                <w:rFonts w:cs="Arial"/>
                <w:lang w:eastAsia="zh-CN"/>
              </w:rPr>
              <w:t>pplicability of requirement</w:t>
            </w:r>
            <w:r>
              <w:rPr>
                <w:rFonts w:cs="Arial"/>
                <w:lang w:eastAsia="zh-CN"/>
              </w:rPr>
              <w:t>.</w:t>
            </w:r>
          </w:p>
        </w:tc>
        <w:tc>
          <w:tcPr>
            <w:tcW w:w="4872" w:type="dxa"/>
          </w:tcPr>
          <w:p w14:paraId="308EE084" w14:textId="59108212" w:rsidR="00983A40" w:rsidRPr="00983A40" w:rsidRDefault="00983A40" w:rsidP="00945EB1">
            <w:pPr>
              <w:spacing w:after="0"/>
              <w:rPr>
                <w:lang w:eastAsia="ja-JP"/>
              </w:rPr>
            </w:pPr>
            <w:r w:rsidRPr="00983A40">
              <w:rPr>
                <w:noProof/>
              </w:rPr>
              <w:t>To reflect the agreement of this WI in TS38.101-4</w:t>
            </w:r>
            <w:r w:rsidR="00263665">
              <w:rPr>
                <w:noProof/>
              </w:rPr>
              <w:t>.</w:t>
            </w:r>
          </w:p>
        </w:tc>
      </w:tr>
      <w:tr w:rsidR="00983A40" w14:paraId="19CCD76C" w14:textId="77777777" w:rsidTr="00983A40">
        <w:trPr>
          <w:trHeight w:val="231"/>
        </w:trPr>
        <w:tc>
          <w:tcPr>
            <w:tcW w:w="4872" w:type="dxa"/>
          </w:tcPr>
          <w:p w14:paraId="7C41200E" w14:textId="6C8C7C09" w:rsidR="00945EB1" w:rsidRPr="00945EB1" w:rsidRDefault="00945EB1" w:rsidP="00945EB1">
            <w:pPr>
              <w:spacing w:after="0"/>
              <w:rPr>
                <w:rFonts w:eastAsiaTheme="minorEastAsia"/>
                <w:lang w:val="en-US" w:eastAsia="ja-JP"/>
              </w:rPr>
            </w:pPr>
            <w:r>
              <w:rPr>
                <w:rFonts w:eastAsiaTheme="minorEastAsia"/>
                <w:lang w:val="en-US" w:eastAsia="ja-JP"/>
              </w:rPr>
              <w:t>We</w:t>
            </w:r>
            <w:r w:rsidRPr="00945EB1">
              <w:rPr>
                <w:rFonts w:eastAsiaTheme="minorEastAsia"/>
                <w:lang w:val="en-US" w:eastAsia="ja-JP"/>
              </w:rPr>
              <w:t xml:space="preserve"> ad</w:t>
            </w:r>
            <w:r>
              <w:rPr>
                <w:rFonts w:eastAsiaTheme="minorEastAsia"/>
                <w:lang w:val="en-US" w:eastAsia="ja-JP"/>
              </w:rPr>
              <w:t>d</w:t>
            </w:r>
            <w:r w:rsidRPr="00945EB1">
              <w:rPr>
                <w:rFonts w:eastAsiaTheme="minorEastAsia"/>
                <w:lang w:val="en-US" w:eastAsia="ja-JP"/>
              </w:rPr>
              <w:t xml:space="preserve"> a sentence to </w:t>
            </w:r>
            <w:r>
              <w:rPr>
                <w:rFonts w:eastAsiaTheme="minorEastAsia"/>
                <w:lang w:eastAsia="ja-JP"/>
              </w:rPr>
              <w:t>“</w:t>
            </w:r>
            <w:r w:rsidRPr="00983A40">
              <w:rPr>
                <w:rFonts w:eastAsiaTheme="minorEastAsia"/>
                <w:lang w:eastAsia="ja-JP"/>
              </w:rPr>
              <w:t>Bandwidth (MHz)</w:t>
            </w:r>
            <w:r>
              <w:rPr>
                <w:rFonts w:eastAsiaTheme="minorEastAsia"/>
                <w:lang w:eastAsia="ja-JP"/>
              </w:rPr>
              <w:t xml:space="preserve">” </w:t>
            </w:r>
            <w:r>
              <w:rPr>
                <w:rFonts w:eastAsiaTheme="minorEastAsia"/>
                <w:lang w:val="en-US" w:eastAsia="ja-JP"/>
              </w:rPr>
              <w:t xml:space="preserve">column </w:t>
            </w:r>
            <w:r w:rsidRPr="00945EB1">
              <w:rPr>
                <w:rFonts w:eastAsiaTheme="minorEastAsia"/>
                <w:lang w:val="en-US" w:eastAsia="ja-JP"/>
              </w:rPr>
              <w:t>of the table</w:t>
            </w:r>
            <w:r>
              <w:rPr>
                <w:rFonts w:eastAsiaTheme="minorEastAsia"/>
                <w:lang w:val="en-US" w:eastAsia="ja-JP"/>
              </w:rPr>
              <w:t xml:space="preserve"> of </w:t>
            </w:r>
            <w:r w:rsidRPr="00983A40">
              <w:rPr>
                <w:rFonts w:eastAsiaTheme="minorEastAsia"/>
                <w:lang w:eastAsia="ja-JP"/>
              </w:rPr>
              <w:t>performance requirement</w:t>
            </w:r>
            <w:r>
              <w:rPr>
                <w:rFonts w:eastAsiaTheme="minorEastAsia"/>
                <w:lang w:eastAsia="ja-JP"/>
              </w:rPr>
              <w:t>s.</w:t>
            </w:r>
          </w:p>
        </w:tc>
        <w:tc>
          <w:tcPr>
            <w:tcW w:w="4872" w:type="dxa"/>
          </w:tcPr>
          <w:p w14:paraId="6977A67B" w14:textId="34164DB8" w:rsidR="00983A40" w:rsidRPr="00945EB1" w:rsidRDefault="00945EB1" w:rsidP="00945EB1">
            <w:pPr>
              <w:spacing w:after="0"/>
              <w:rPr>
                <w:rFonts w:eastAsiaTheme="minorEastAsia"/>
                <w:lang w:eastAsia="ja-JP"/>
              </w:rPr>
            </w:pPr>
            <w:r>
              <w:rPr>
                <w:rFonts w:eastAsiaTheme="minorEastAsia"/>
                <w:lang w:eastAsia="ja-JP"/>
              </w:rPr>
              <w:t>Considering</w:t>
            </w:r>
            <w:r>
              <w:rPr>
                <w:rFonts w:eastAsiaTheme="minorEastAsia" w:hint="eastAsia"/>
                <w:lang w:eastAsia="ja-JP"/>
              </w:rPr>
              <w:t xml:space="preserve"> the E-mail discussion in RAN4#96</w:t>
            </w:r>
            <w:r>
              <w:rPr>
                <w:rFonts w:eastAsiaTheme="minorEastAsia"/>
                <w:lang w:eastAsia="ja-JP"/>
              </w:rPr>
              <w:t>e</w:t>
            </w:r>
            <w:r>
              <w:rPr>
                <w:rFonts w:eastAsiaTheme="minorEastAsia" w:hint="eastAsia"/>
                <w:lang w:eastAsia="ja-JP"/>
              </w:rPr>
              <w:t xml:space="preserve">, </w:t>
            </w:r>
            <w:r w:rsidR="0079242A">
              <w:rPr>
                <w:rFonts w:eastAsiaTheme="minorEastAsia"/>
                <w:lang w:eastAsia="ja-JP"/>
              </w:rPr>
              <w:t xml:space="preserve">RAN4 </w:t>
            </w:r>
            <w:r w:rsidR="00263665">
              <w:rPr>
                <w:rFonts w:eastAsiaTheme="minorEastAsia"/>
                <w:lang w:eastAsia="ja-JP"/>
              </w:rPr>
              <w:t>needs</w:t>
            </w:r>
            <w:r w:rsidRPr="00945EB1">
              <w:rPr>
                <w:rFonts w:eastAsiaTheme="minorEastAsia"/>
                <w:lang w:eastAsia="ja-JP"/>
              </w:rPr>
              <w:t xml:space="preserve"> to define a </w:t>
            </w:r>
            <w:r>
              <w:rPr>
                <w:rFonts w:eastAsiaTheme="minorEastAsia"/>
                <w:lang w:eastAsia="ja-JP"/>
              </w:rPr>
              <w:t xml:space="preserve">test </w:t>
            </w:r>
            <w:r w:rsidRPr="00945EB1">
              <w:rPr>
                <w:rFonts w:eastAsiaTheme="minorEastAsia"/>
                <w:lang w:eastAsia="ja-JP"/>
              </w:rPr>
              <w:t>proce</w:t>
            </w:r>
            <w:r>
              <w:rPr>
                <w:rFonts w:eastAsiaTheme="minorEastAsia"/>
                <w:lang w:eastAsia="ja-JP"/>
              </w:rPr>
              <w:t>dure for selecting the BW used for the test</w:t>
            </w:r>
            <w:r w:rsidRPr="00945EB1">
              <w:rPr>
                <w:rFonts w:eastAsiaTheme="minorEastAsia"/>
                <w:lang w:eastAsia="ja-JP"/>
              </w:rPr>
              <w:t>.</w:t>
            </w:r>
            <w:r>
              <w:rPr>
                <w:rFonts w:eastAsiaTheme="minorEastAsia"/>
                <w:lang w:eastAsia="ja-JP"/>
              </w:rPr>
              <w:t xml:space="preserve"> </w:t>
            </w:r>
            <w:r>
              <w:rPr>
                <w:rFonts w:eastAsiaTheme="minorEastAsia" w:hint="eastAsia"/>
                <w:lang w:eastAsia="ja-JP"/>
              </w:rPr>
              <w:t xml:space="preserve">Thus, we add </w:t>
            </w:r>
            <w:r>
              <w:rPr>
                <w:rFonts w:eastAsiaTheme="minorEastAsia"/>
                <w:lang w:eastAsia="ja-JP"/>
              </w:rPr>
              <w:t>“</w:t>
            </w:r>
            <w:r w:rsidRPr="00945EB1">
              <w:rPr>
                <w:rFonts w:eastAsiaTheme="minorEastAsia"/>
                <w:lang w:eastAsia="ja-JP"/>
              </w:rPr>
              <w:t>Channel bandwidth from selected EN-DC combination</w:t>
            </w:r>
            <w:r>
              <w:rPr>
                <w:rFonts w:eastAsiaTheme="minorEastAsia"/>
                <w:lang w:eastAsia="ja-JP"/>
              </w:rPr>
              <w:t>” to “Bandwidth (MHz)” column.</w:t>
            </w:r>
          </w:p>
        </w:tc>
      </w:tr>
      <w:tr w:rsidR="00945EB1" w14:paraId="0060DB30" w14:textId="77777777" w:rsidTr="00983A40">
        <w:trPr>
          <w:trHeight w:val="231"/>
        </w:trPr>
        <w:tc>
          <w:tcPr>
            <w:tcW w:w="4872" w:type="dxa"/>
          </w:tcPr>
          <w:p w14:paraId="69C0CA19" w14:textId="01E118B2" w:rsidR="00945EB1" w:rsidRDefault="00945EB1" w:rsidP="00945EB1">
            <w:pPr>
              <w:spacing w:after="0"/>
              <w:rPr>
                <w:rFonts w:eastAsiaTheme="minorEastAsia"/>
                <w:lang w:eastAsia="ja-JP"/>
              </w:rPr>
            </w:pPr>
            <w:r>
              <w:rPr>
                <w:rFonts w:eastAsiaTheme="minorEastAsia"/>
                <w:lang w:eastAsia="ja-JP"/>
              </w:rPr>
              <w:t xml:space="preserve">We </w:t>
            </w:r>
            <w:r>
              <w:rPr>
                <w:rFonts w:eastAsiaTheme="minorEastAsia" w:hint="eastAsia"/>
                <w:lang w:eastAsia="ja-JP"/>
              </w:rPr>
              <w:t>remove the</w:t>
            </w:r>
            <w:r>
              <w:rPr>
                <w:rFonts w:eastAsiaTheme="minorEastAsia"/>
                <w:lang w:eastAsia="ja-JP"/>
              </w:rPr>
              <w:t xml:space="preserve"> “</w:t>
            </w:r>
            <w:r w:rsidRPr="00983A40">
              <w:rPr>
                <w:rFonts w:eastAsiaTheme="minorEastAsia"/>
                <w:lang w:eastAsia="ja-JP"/>
              </w:rPr>
              <w:t>Reference channel</w:t>
            </w:r>
            <w:r>
              <w:rPr>
                <w:rFonts w:eastAsiaTheme="minorEastAsia"/>
                <w:lang w:eastAsia="ja-JP"/>
              </w:rPr>
              <w:t xml:space="preserve">” column from the table of </w:t>
            </w:r>
            <w:r w:rsidRPr="00983A40">
              <w:rPr>
                <w:rFonts w:eastAsiaTheme="minorEastAsia"/>
                <w:lang w:eastAsia="ja-JP"/>
              </w:rPr>
              <w:t>performance requirement</w:t>
            </w:r>
            <w:r>
              <w:rPr>
                <w:rFonts w:eastAsiaTheme="minorEastAsia"/>
                <w:lang w:eastAsia="ja-JP"/>
              </w:rPr>
              <w:t>s.</w:t>
            </w:r>
          </w:p>
        </w:tc>
        <w:tc>
          <w:tcPr>
            <w:tcW w:w="4872" w:type="dxa"/>
          </w:tcPr>
          <w:p w14:paraId="2416239C" w14:textId="56B06562" w:rsidR="00945EB1" w:rsidRDefault="00945EB1" w:rsidP="00263665">
            <w:pPr>
              <w:spacing w:after="0"/>
              <w:rPr>
                <w:lang w:eastAsia="ja-JP"/>
              </w:rPr>
            </w:pPr>
            <w:r w:rsidRPr="00945EB1">
              <w:rPr>
                <w:lang w:eastAsia="ja-JP"/>
              </w:rPr>
              <w:t xml:space="preserve">This test uses a fixed </w:t>
            </w:r>
            <w:r>
              <w:rPr>
                <w:lang w:eastAsia="ja-JP"/>
              </w:rPr>
              <w:t>MCS value</w:t>
            </w:r>
            <w:r w:rsidRPr="00945EB1">
              <w:rPr>
                <w:lang w:eastAsia="ja-JP"/>
              </w:rPr>
              <w:t xml:space="preserve">, but the CBW and the number of </w:t>
            </w:r>
            <w:r>
              <w:rPr>
                <w:lang w:eastAsia="ja-JP"/>
              </w:rPr>
              <w:t xml:space="preserve">allocated </w:t>
            </w:r>
            <w:r w:rsidRPr="00945EB1">
              <w:rPr>
                <w:lang w:eastAsia="ja-JP"/>
              </w:rPr>
              <w:t xml:space="preserve">RBs </w:t>
            </w:r>
            <w:r w:rsidR="00263665">
              <w:rPr>
                <w:lang w:eastAsia="ja-JP"/>
              </w:rPr>
              <w:t>depends on</w:t>
            </w:r>
            <w:r w:rsidRPr="00945EB1">
              <w:rPr>
                <w:lang w:eastAsia="ja-JP"/>
              </w:rPr>
              <w:t xml:space="preserve"> the UE.</w:t>
            </w:r>
            <w:r>
              <w:rPr>
                <w:lang w:eastAsia="ja-JP"/>
              </w:rPr>
              <w:t xml:space="preserve"> </w:t>
            </w:r>
            <w:r w:rsidRPr="00945EB1">
              <w:rPr>
                <w:lang w:eastAsia="ja-JP"/>
              </w:rPr>
              <w:t xml:space="preserve"> Since it is not practicable to cover all cases, we</w:t>
            </w:r>
            <w:r>
              <w:rPr>
                <w:lang w:eastAsia="ja-JP"/>
              </w:rPr>
              <w:t xml:space="preserve"> believe it is better not to introduce</w:t>
            </w:r>
            <w:r w:rsidRPr="00945EB1">
              <w:rPr>
                <w:lang w:eastAsia="ja-JP"/>
              </w:rPr>
              <w:t xml:space="preserve"> the FRC as in the SDR test.</w:t>
            </w:r>
            <w:r w:rsidR="00BA15C2">
              <w:rPr>
                <w:lang w:eastAsia="ja-JP"/>
              </w:rPr>
              <w:t xml:space="preserve"> </w:t>
            </w:r>
          </w:p>
        </w:tc>
      </w:tr>
      <w:tr w:rsidR="00983A40" w14:paraId="4D29D9B4" w14:textId="77777777" w:rsidTr="00983A40">
        <w:trPr>
          <w:trHeight w:val="217"/>
        </w:trPr>
        <w:tc>
          <w:tcPr>
            <w:tcW w:w="4872" w:type="dxa"/>
          </w:tcPr>
          <w:p w14:paraId="62710726" w14:textId="4A9F29D7" w:rsidR="00983A40" w:rsidRPr="00983A40" w:rsidRDefault="00945EB1" w:rsidP="00945EB1">
            <w:pPr>
              <w:spacing w:after="0"/>
              <w:rPr>
                <w:lang w:eastAsia="ja-JP"/>
              </w:rPr>
            </w:pPr>
            <w:r>
              <w:rPr>
                <w:rFonts w:eastAsiaTheme="minorEastAsia"/>
                <w:lang w:eastAsia="ja-JP"/>
              </w:rPr>
              <w:t>We a</w:t>
            </w:r>
            <w:r w:rsidR="00983A40">
              <w:rPr>
                <w:rFonts w:eastAsiaTheme="minorEastAsia"/>
                <w:lang w:eastAsia="ja-JP"/>
              </w:rPr>
              <w:t xml:space="preserve">dd </w:t>
            </w:r>
            <w:r w:rsidR="00983A40">
              <w:rPr>
                <w:rFonts w:eastAsiaTheme="minorEastAsia" w:hint="eastAsia"/>
                <w:lang w:eastAsia="ja-JP"/>
              </w:rPr>
              <w:t>the</w:t>
            </w:r>
            <w:r w:rsidR="00983A40">
              <w:rPr>
                <w:rFonts w:eastAsiaTheme="minorEastAsia"/>
                <w:lang w:eastAsia="ja-JP"/>
              </w:rPr>
              <w:t xml:space="preserve"> value of “</w:t>
            </w:r>
            <w:r w:rsidR="00983A40" w:rsidRPr="00983A40">
              <w:rPr>
                <w:rFonts w:eastAsiaTheme="minorEastAsia"/>
                <w:lang w:eastAsia="ja-JP"/>
              </w:rPr>
              <w:t>Power at Antenna Port</w:t>
            </w:r>
            <w:r w:rsidR="00983A40">
              <w:rPr>
                <w:rFonts w:eastAsiaTheme="minorEastAsia"/>
                <w:lang w:eastAsia="ja-JP"/>
              </w:rPr>
              <w:t xml:space="preserve"> </w:t>
            </w:r>
            <w:r w:rsidR="00983A40" w:rsidRPr="004B7554">
              <w:rPr>
                <w:rFonts w:cs="Arial"/>
                <w:lang w:eastAsia="zh-CN"/>
              </w:rPr>
              <w:t>in dBm/Hz</w:t>
            </w:r>
            <w:r w:rsidR="00983A40">
              <w:rPr>
                <w:rFonts w:cs="Arial"/>
                <w:lang w:eastAsia="zh-CN"/>
              </w:rPr>
              <w:t>”</w:t>
            </w:r>
            <w:r w:rsidR="00263665">
              <w:rPr>
                <w:rFonts w:cs="Arial"/>
                <w:lang w:eastAsia="zh-CN"/>
              </w:rPr>
              <w:t>.</w:t>
            </w:r>
          </w:p>
        </w:tc>
        <w:tc>
          <w:tcPr>
            <w:tcW w:w="4872" w:type="dxa"/>
          </w:tcPr>
          <w:p w14:paraId="252C307F" w14:textId="254DDBCD" w:rsidR="00983A40" w:rsidRPr="00F20EB5" w:rsidRDefault="004A66E0" w:rsidP="00945EB1">
            <w:pPr>
              <w:spacing w:after="0"/>
              <w:rPr>
                <w:rFonts w:eastAsiaTheme="minorEastAsia"/>
                <w:lang w:eastAsia="ja-JP"/>
              </w:rPr>
            </w:pPr>
            <w:r>
              <w:rPr>
                <w:rFonts w:eastAsiaTheme="minorEastAsia" w:hint="eastAsia"/>
                <w:lang w:eastAsia="ja-JP"/>
              </w:rPr>
              <w:t xml:space="preserve">From Section </w:t>
            </w:r>
            <w:r w:rsidRPr="004A66E0">
              <w:rPr>
                <w:rFonts w:eastAsiaTheme="minorEastAsia"/>
                <w:lang w:eastAsia="ja-JP"/>
              </w:rPr>
              <w:t>4.4.4.2</w:t>
            </w:r>
            <w:r w:rsidR="00F20EB5">
              <w:rPr>
                <w:rFonts w:eastAsiaTheme="minorEastAsia"/>
                <w:lang w:eastAsia="ja-JP"/>
              </w:rPr>
              <w:t xml:space="preserve"> in TS38.101-4, RAN4 agreed </w:t>
            </w:r>
            <w:r>
              <w:rPr>
                <w:rFonts w:eastAsiaTheme="minorEastAsia"/>
                <w:lang w:eastAsia="ja-JP"/>
              </w:rPr>
              <w:t xml:space="preserve">that </w:t>
            </w:r>
            <w:r w:rsidRPr="00C25669">
              <w:rPr>
                <w:lang w:eastAsia="zh-CN"/>
              </w:rPr>
              <w:t>a fixed Es power level of -112 dBm/Hz shall be used for all operating bands</w:t>
            </w:r>
            <w:r>
              <w:rPr>
                <w:lang w:eastAsia="zh-CN"/>
              </w:rPr>
              <w:t xml:space="preserve"> in FR1</w:t>
            </w:r>
            <w:r w:rsidRPr="00C25669">
              <w:rPr>
                <w:lang w:eastAsia="zh-CN"/>
              </w:rPr>
              <w:t>.</w:t>
            </w:r>
            <w:r>
              <w:rPr>
                <w:lang w:eastAsia="zh-CN"/>
              </w:rPr>
              <w:t xml:space="preserve"> Thus, we add -112dBm/Hz to </w:t>
            </w:r>
            <w:r w:rsidR="00AA48EC">
              <w:rPr>
                <w:rFonts w:cs="Arial"/>
              </w:rPr>
              <w:t>S</w:t>
            </w:r>
            <w:r w:rsidRPr="0031243F">
              <w:rPr>
                <w:rFonts w:cs="Arial"/>
              </w:rPr>
              <w:t>CG CC</w:t>
            </w:r>
            <w:r w:rsidR="00AA48EC">
              <w:rPr>
                <w:rFonts w:cs="Arial"/>
              </w:rPr>
              <w:t xml:space="preserve"> and -106dBm/Hz to M</w:t>
            </w:r>
            <w:r>
              <w:rPr>
                <w:rFonts w:cs="Arial"/>
              </w:rPr>
              <w:t xml:space="preserve">CG CC. </w:t>
            </w:r>
          </w:p>
        </w:tc>
      </w:tr>
      <w:tr w:rsidR="00983A40" w14:paraId="5F467AAD" w14:textId="77777777" w:rsidTr="00983A40">
        <w:trPr>
          <w:trHeight w:val="217"/>
        </w:trPr>
        <w:tc>
          <w:tcPr>
            <w:tcW w:w="4872" w:type="dxa"/>
          </w:tcPr>
          <w:p w14:paraId="2B9CE053" w14:textId="7644DB54" w:rsidR="00983A40" w:rsidRPr="00983A40" w:rsidRDefault="00945EB1" w:rsidP="00945EB1">
            <w:pPr>
              <w:spacing w:after="0"/>
              <w:rPr>
                <w:rFonts w:eastAsiaTheme="minorEastAsia"/>
                <w:lang w:eastAsia="ja-JP"/>
              </w:rPr>
            </w:pPr>
            <w:r>
              <w:rPr>
                <w:rFonts w:eastAsiaTheme="minorEastAsia"/>
                <w:lang w:eastAsia="ja-JP"/>
              </w:rPr>
              <w:t>We</w:t>
            </w:r>
            <w:r>
              <w:rPr>
                <w:rFonts w:eastAsiaTheme="minorEastAsia" w:hint="eastAsia"/>
                <w:lang w:eastAsia="ja-JP"/>
              </w:rPr>
              <w:t xml:space="preserve"> a</w:t>
            </w:r>
            <w:r w:rsidR="00983A40">
              <w:rPr>
                <w:rFonts w:eastAsiaTheme="minorEastAsia" w:hint="eastAsia"/>
                <w:lang w:eastAsia="ja-JP"/>
              </w:rPr>
              <w:t>dd</w:t>
            </w:r>
            <w:r w:rsidR="00983A40">
              <w:rPr>
                <w:rFonts w:eastAsiaTheme="minorEastAsia"/>
                <w:lang w:eastAsia="ja-JP"/>
              </w:rPr>
              <w:t xml:space="preserve"> the </w:t>
            </w:r>
            <w:r w:rsidR="00983A40" w:rsidRPr="00983A40">
              <w:rPr>
                <w:rFonts w:eastAsiaTheme="minorEastAsia"/>
                <w:lang w:eastAsia="ja-JP"/>
              </w:rPr>
              <w:t>Intra-band non-contiguous EN-DC</w:t>
            </w:r>
            <w:r w:rsidR="00983A40">
              <w:rPr>
                <w:rFonts w:eastAsiaTheme="minorEastAsia"/>
                <w:lang w:eastAsia="ja-JP"/>
              </w:rPr>
              <w:t xml:space="preserve"> requirement</w:t>
            </w:r>
            <w:r w:rsidR="0069706F">
              <w:rPr>
                <w:rFonts w:eastAsiaTheme="minorEastAsia"/>
                <w:lang w:eastAsia="ja-JP"/>
              </w:rPr>
              <w:t>s</w:t>
            </w:r>
            <w:r w:rsidR="00263665">
              <w:rPr>
                <w:rFonts w:eastAsiaTheme="minorEastAsia"/>
                <w:lang w:eastAsia="ja-JP"/>
              </w:rPr>
              <w:t>.</w:t>
            </w:r>
          </w:p>
        </w:tc>
        <w:tc>
          <w:tcPr>
            <w:tcW w:w="4872" w:type="dxa"/>
          </w:tcPr>
          <w:p w14:paraId="3C568C05" w14:textId="5714EE8D" w:rsidR="00983A40" w:rsidRDefault="00983A40" w:rsidP="00945EB1">
            <w:pPr>
              <w:spacing w:after="0"/>
              <w:rPr>
                <w:lang w:eastAsia="ja-JP"/>
              </w:rPr>
            </w:pPr>
            <w:r w:rsidRPr="00983A40">
              <w:rPr>
                <w:lang w:eastAsia="ja-JP"/>
              </w:rPr>
              <w:t>To reflect the agreement of this WI in TS38.101-4</w:t>
            </w:r>
            <w:r w:rsidR="00263665">
              <w:rPr>
                <w:lang w:eastAsia="ja-JP"/>
              </w:rPr>
              <w:t>.</w:t>
            </w:r>
          </w:p>
        </w:tc>
      </w:tr>
    </w:tbl>
    <w:p w14:paraId="13EC956D" w14:textId="7AA5D926" w:rsidR="00983A40" w:rsidRDefault="00983A40" w:rsidP="00627704">
      <w:pPr>
        <w:spacing w:after="0"/>
        <w:jc w:val="both"/>
        <w:rPr>
          <w:lang w:eastAsia="ja-JP"/>
        </w:rPr>
      </w:pPr>
    </w:p>
    <w:p w14:paraId="3CDF0D8D" w14:textId="77777777" w:rsidR="009878E0" w:rsidRDefault="009878E0" w:rsidP="00627704">
      <w:pPr>
        <w:spacing w:after="0"/>
        <w:jc w:val="both"/>
        <w:rPr>
          <w:b/>
          <w:lang w:eastAsia="ja-JP"/>
        </w:rPr>
      </w:pPr>
    </w:p>
    <w:p w14:paraId="47887014" w14:textId="6E1BD59E" w:rsidR="0079242A" w:rsidRPr="000740D0" w:rsidRDefault="0079242A" w:rsidP="00627704">
      <w:pPr>
        <w:spacing w:after="0"/>
        <w:jc w:val="both"/>
        <w:rPr>
          <w:b/>
          <w:lang w:eastAsia="ja-JP"/>
        </w:rPr>
      </w:pPr>
      <w:r w:rsidRPr="000740D0">
        <w:rPr>
          <w:rFonts w:hint="eastAsia"/>
          <w:b/>
          <w:lang w:eastAsia="ja-JP"/>
        </w:rPr>
        <w:t xml:space="preserve">Proposal </w:t>
      </w:r>
      <w:r w:rsidRPr="000740D0">
        <w:rPr>
          <w:b/>
          <w:lang w:eastAsia="ja-JP"/>
        </w:rPr>
        <w:t>3 Apply the changes listed in the table below to CR</w:t>
      </w:r>
    </w:p>
    <w:p w14:paraId="56C8121F" w14:textId="77777777" w:rsidR="0079242A" w:rsidRPr="000740D0" w:rsidRDefault="0079242A" w:rsidP="00627704">
      <w:pPr>
        <w:spacing w:after="0"/>
        <w:jc w:val="both"/>
        <w:rPr>
          <w:b/>
          <w:lang w:eastAsia="ja-JP"/>
        </w:rPr>
      </w:pPr>
    </w:p>
    <w:p w14:paraId="69CC25E3" w14:textId="77777777" w:rsidR="0079242A" w:rsidRPr="000740D0" w:rsidRDefault="0079242A" w:rsidP="0079242A">
      <w:pPr>
        <w:spacing w:after="0"/>
        <w:jc w:val="center"/>
        <w:rPr>
          <w:b/>
          <w:lang w:eastAsia="ja-JP"/>
        </w:rPr>
      </w:pPr>
      <w:r w:rsidRPr="000740D0">
        <w:rPr>
          <w:b/>
          <w:lang w:eastAsia="ja-JP"/>
        </w:rPr>
        <w:t>Table1: The main changes from Draft CR (</w:t>
      </w:r>
      <w:r w:rsidRPr="000740D0">
        <w:rPr>
          <w:rFonts w:cs="Arial"/>
          <w:b/>
          <w:noProof/>
          <w:lang w:eastAsia="zh-CN"/>
        </w:rPr>
        <w:t>R4-2012697</w:t>
      </w:r>
      <w:r w:rsidRPr="000740D0">
        <w:rPr>
          <w:b/>
          <w:lang w:eastAsia="ja-JP"/>
        </w:rPr>
        <w:t>) and the reason for the change</w:t>
      </w:r>
    </w:p>
    <w:tbl>
      <w:tblPr>
        <w:tblStyle w:val="afd"/>
        <w:tblW w:w="9744" w:type="dxa"/>
        <w:tblLook w:val="04A0" w:firstRow="1" w:lastRow="0" w:firstColumn="1" w:lastColumn="0" w:noHBand="0" w:noVBand="1"/>
      </w:tblPr>
      <w:tblGrid>
        <w:gridCol w:w="4872"/>
        <w:gridCol w:w="4872"/>
      </w:tblGrid>
      <w:tr w:rsidR="00024696" w:rsidRPr="000740D0" w14:paraId="10F97781" w14:textId="77777777" w:rsidTr="004212E8">
        <w:trPr>
          <w:trHeight w:val="462"/>
        </w:trPr>
        <w:tc>
          <w:tcPr>
            <w:tcW w:w="4872" w:type="dxa"/>
          </w:tcPr>
          <w:p w14:paraId="69A862ED" w14:textId="77777777" w:rsidR="00024696" w:rsidRPr="000740D0" w:rsidRDefault="00024696" w:rsidP="004212E8">
            <w:pPr>
              <w:spacing w:after="0"/>
              <w:rPr>
                <w:rFonts w:eastAsiaTheme="minorEastAsia"/>
                <w:b/>
                <w:lang w:eastAsia="ja-JP"/>
              </w:rPr>
            </w:pPr>
            <w:r w:rsidRPr="000740D0">
              <w:rPr>
                <w:rFonts w:eastAsiaTheme="minorEastAsia" w:hint="eastAsia"/>
                <w:b/>
                <w:lang w:eastAsia="ja-JP"/>
              </w:rPr>
              <w:t>The main changes from Draft CR</w:t>
            </w:r>
            <w:r w:rsidRPr="000740D0">
              <w:rPr>
                <w:rFonts w:eastAsiaTheme="minorEastAsia"/>
                <w:b/>
                <w:lang w:eastAsia="ja-JP"/>
              </w:rPr>
              <w:t xml:space="preserve"> (R4-2012697)</w:t>
            </w:r>
          </w:p>
        </w:tc>
        <w:tc>
          <w:tcPr>
            <w:tcW w:w="4872" w:type="dxa"/>
          </w:tcPr>
          <w:p w14:paraId="7BE811A2" w14:textId="77777777" w:rsidR="00024696" w:rsidRPr="000740D0" w:rsidRDefault="00024696" w:rsidP="004212E8">
            <w:pPr>
              <w:spacing w:after="0"/>
              <w:rPr>
                <w:b/>
                <w:lang w:eastAsia="ja-JP"/>
              </w:rPr>
            </w:pPr>
            <w:r w:rsidRPr="000740D0">
              <w:rPr>
                <w:b/>
                <w:lang w:eastAsia="ja-JP"/>
              </w:rPr>
              <w:t>The reason for the change</w:t>
            </w:r>
          </w:p>
        </w:tc>
      </w:tr>
      <w:tr w:rsidR="00024696" w:rsidRPr="000740D0" w14:paraId="633E4317" w14:textId="77777777" w:rsidTr="004212E8">
        <w:trPr>
          <w:trHeight w:val="217"/>
        </w:trPr>
        <w:tc>
          <w:tcPr>
            <w:tcW w:w="4872" w:type="dxa"/>
          </w:tcPr>
          <w:p w14:paraId="4D6A48E2" w14:textId="77777777" w:rsidR="00024696" w:rsidRPr="000740D0" w:rsidRDefault="00024696" w:rsidP="004212E8">
            <w:pPr>
              <w:spacing w:after="0"/>
              <w:rPr>
                <w:rFonts w:eastAsiaTheme="minorEastAsia"/>
                <w:b/>
                <w:lang w:eastAsia="ja-JP"/>
              </w:rPr>
            </w:pPr>
            <w:r w:rsidRPr="000740D0">
              <w:rPr>
                <w:rFonts w:eastAsiaTheme="minorEastAsia"/>
                <w:b/>
                <w:lang w:eastAsia="ja-JP"/>
              </w:rPr>
              <w:t xml:space="preserve">We </w:t>
            </w:r>
            <w:r w:rsidRPr="000740D0">
              <w:rPr>
                <w:rFonts w:eastAsiaTheme="minorEastAsia" w:hint="eastAsia"/>
                <w:b/>
                <w:lang w:eastAsia="ja-JP"/>
              </w:rPr>
              <w:t>add the a</w:t>
            </w:r>
            <w:r w:rsidRPr="000740D0">
              <w:rPr>
                <w:rFonts w:cs="Arial"/>
                <w:b/>
                <w:lang w:eastAsia="zh-CN"/>
              </w:rPr>
              <w:t>pplicability of requirement.</w:t>
            </w:r>
          </w:p>
        </w:tc>
        <w:tc>
          <w:tcPr>
            <w:tcW w:w="4872" w:type="dxa"/>
          </w:tcPr>
          <w:p w14:paraId="017AE8B6" w14:textId="77777777" w:rsidR="00024696" w:rsidRPr="000740D0" w:rsidRDefault="00024696" w:rsidP="004212E8">
            <w:pPr>
              <w:spacing w:after="0"/>
              <w:rPr>
                <w:b/>
                <w:lang w:eastAsia="ja-JP"/>
              </w:rPr>
            </w:pPr>
            <w:r w:rsidRPr="000740D0">
              <w:rPr>
                <w:b/>
                <w:noProof/>
              </w:rPr>
              <w:t>To reflect the agreement of this WI in TS38.101-4.</w:t>
            </w:r>
          </w:p>
        </w:tc>
      </w:tr>
      <w:tr w:rsidR="00024696" w:rsidRPr="000740D0" w14:paraId="5D9953D6" w14:textId="77777777" w:rsidTr="004212E8">
        <w:trPr>
          <w:trHeight w:val="231"/>
        </w:trPr>
        <w:tc>
          <w:tcPr>
            <w:tcW w:w="4872" w:type="dxa"/>
          </w:tcPr>
          <w:p w14:paraId="66A0B34E" w14:textId="77777777" w:rsidR="00024696" w:rsidRPr="000740D0" w:rsidRDefault="00024696" w:rsidP="004212E8">
            <w:pPr>
              <w:spacing w:after="0"/>
              <w:rPr>
                <w:rFonts w:eastAsiaTheme="minorEastAsia"/>
                <w:b/>
                <w:lang w:val="en-US" w:eastAsia="ja-JP"/>
              </w:rPr>
            </w:pPr>
            <w:r w:rsidRPr="000740D0">
              <w:rPr>
                <w:rFonts w:eastAsiaTheme="minorEastAsia"/>
                <w:b/>
                <w:lang w:val="en-US" w:eastAsia="ja-JP"/>
              </w:rPr>
              <w:t xml:space="preserve">We add a sentence to </w:t>
            </w:r>
            <w:r w:rsidRPr="000740D0">
              <w:rPr>
                <w:rFonts w:eastAsiaTheme="minorEastAsia"/>
                <w:b/>
                <w:lang w:eastAsia="ja-JP"/>
              </w:rPr>
              <w:t xml:space="preserve">“Bandwidth (MHz)” </w:t>
            </w:r>
            <w:r w:rsidRPr="000740D0">
              <w:rPr>
                <w:rFonts w:eastAsiaTheme="minorEastAsia"/>
                <w:b/>
                <w:lang w:val="en-US" w:eastAsia="ja-JP"/>
              </w:rPr>
              <w:t xml:space="preserve">column of the table of </w:t>
            </w:r>
            <w:r w:rsidRPr="000740D0">
              <w:rPr>
                <w:rFonts w:eastAsiaTheme="minorEastAsia"/>
                <w:b/>
                <w:lang w:eastAsia="ja-JP"/>
              </w:rPr>
              <w:t>performance requirements.</w:t>
            </w:r>
          </w:p>
        </w:tc>
        <w:tc>
          <w:tcPr>
            <w:tcW w:w="4872" w:type="dxa"/>
          </w:tcPr>
          <w:p w14:paraId="3E0B967F" w14:textId="77777777" w:rsidR="00024696" w:rsidRPr="000740D0" w:rsidRDefault="00024696" w:rsidP="004212E8">
            <w:pPr>
              <w:spacing w:after="0"/>
              <w:rPr>
                <w:rFonts w:eastAsiaTheme="minorEastAsia"/>
                <w:b/>
                <w:lang w:eastAsia="ja-JP"/>
              </w:rPr>
            </w:pPr>
            <w:r w:rsidRPr="000740D0">
              <w:rPr>
                <w:rFonts w:eastAsiaTheme="minorEastAsia"/>
                <w:b/>
                <w:lang w:eastAsia="ja-JP"/>
              </w:rPr>
              <w:t>Considering</w:t>
            </w:r>
            <w:r w:rsidRPr="000740D0">
              <w:rPr>
                <w:rFonts w:eastAsiaTheme="minorEastAsia" w:hint="eastAsia"/>
                <w:b/>
                <w:lang w:eastAsia="ja-JP"/>
              </w:rPr>
              <w:t xml:space="preserve"> the E-mail discussion in RAN4#96</w:t>
            </w:r>
            <w:r w:rsidRPr="000740D0">
              <w:rPr>
                <w:rFonts w:eastAsiaTheme="minorEastAsia"/>
                <w:b/>
                <w:lang w:eastAsia="ja-JP"/>
              </w:rPr>
              <w:t>e</w:t>
            </w:r>
            <w:r w:rsidRPr="000740D0">
              <w:rPr>
                <w:rFonts w:eastAsiaTheme="minorEastAsia" w:hint="eastAsia"/>
                <w:b/>
                <w:lang w:eastAsia="ja-JP"/>
              </w:rPr>
              <w:t xml:space="preserve">, </w:t>
            </w:r>
            <w:r w:rsidRPr="000740D0">
              <w:rPr>
                <w:rFonts w:eastAsiaTheme="minorEastAsia"/>
                <w:b/>
                <w:lang w:eastAsia="ja-JP"/>
              </w:rPr>
              <w:t xml:space="preserve">RAN4 needs to define a test procedure for selecting </w:t>
            </w:r>
            <w:r w:rsidRPr="000740D0">
              <w:rPr>
                <w:rFonts w:eastAsiaTheme="minorEastAsia"/>
                <w:b/>
                <w:lang w:eastAsia="ja-JP"/>
              </w:rPr>
              <w:lastRenderedPageBreak/>
              <w:t xml:space="preserve">the BW used for the test. </w:t>
            </w:r>
            <w:r w:rsidRPr="000740D0">
              <w:rPr>
                <w:rFonts w:eastAsiaTheme="minorEastAsia" w:hint="eastAsia"/>
                <w:b/>
                <w:lang w:eastAsia="ja-JP"/>
              </w:rPr>
              <w:t xml:space="preserve">Thus, we add </w:t>
            </w:r>
            <w:r w:rsidRPr="000740D0">
              <w:rPr>
                <w:rFonts w:eastAsiaTheme="minorEastAsia"/>
                <w:b/>
                <w:lang w:eastAsia="ja-JP"/>
              </w:rPr>
              <w:t>“Channel bandwidth from selected EN-DC combination” to “Bandwidth (MHz)” column.</w:t>
            </w:r>
          </w:p>
        </w:tc>
      </w:tr>
      <w:tr w:rsidR="00024696" w:rsidRPr="000740D0" w14:paraId="39EAAAA3" w14:textId="77777777" w:rsidTr="004212E8">
        <w:trPr>
          <w:trHeight w:val="231"/>
        </w:trPr>
        <w:tc>
          <w:tcPr>
            <w:tcW w:w="4872" w:type="dxa"/>
          </w:tcPr>
          <w:p w14:paraId="5E322071" w14:textId="77777777" w:rsidR="00024696" w:rsidRPr="000740D0" w:rsidRDefault="00024696" w:rsidP="004212E8">
            <w:pPr>
              <w:spacing w:after="0"/>
              <w:rPr>
                <w:rFonts w:eastAsiaTheme="minorEastAsia"/>
                <w:b/>
                <w:lang w:eastAsia="ja-JP"/>
              </w:rPr>
            </w:pPr>
            <w:r w:rsidRPr="000740D0">
              <w:rPr>
                <w:rFonts w:eastAsiaTheme="minorEastAsia"/>
                <w:b/>
                <w:lang w:eastAsia="ja-JP"/>
              </w:rPr>
              <w:lastRenderedPageBreak/>
              <w:t xml:space="preserve">We </w:t>
            </w:r>
            <w:r w:rsidRPr="000740D0">
              <w:rPr>
                <w:rFonts w:eastAsiaTheme="minorEastAsia" w:hint="eastAsia"/>
                <w:b/>
                <w:lang w:eastAsia="ja-JP"/>
              </w:rPr>
              <w:t>remove the</w:t>
            </w:r>
            <w:r w:rsidRPr="000740D0">
              <w:rPr>
                <w:rFonts w:eastAsiaTheme="minorEastAsia"/>
                <w:b/>
                <w:lang w:eastAsia="ja-JP"/>
              </w:rPr>
              <w:t xml:space="preserve"> “Reference channel” column from the table of performance requirements.</w:t>
            </w:r>
          </w:p>
        </w:tc>
        <w:tc>
          <w:tcPr>
            <w:tcW w:w="4872" w:type="dxa"/>
          </w:tcPr>
          <w:p w14:paraId="441377E0" w14:textId="77777777" w:rsidR="00024696" w:rsidRPr="000740D0" w:rsidRDefault="00024696" w:rsidP="004212E8">
            <w:pPr>
              <w:spacing w:after="0"/>
              <w:rPr>
                <w:b/>
                <w:lang w:eastAsia="ja-JP"/>
              </w:rPr>
            </w:pPr>
            <w:r w:rsidRPr="000740D0">
              <w:rPr>
                <w:b/>
                <w:lang w:eastAsia="ja-JP"/>
              </w:rPr>
              <w:t xml:space="preserve">This test uses a fixed MCS value, but the CBW and the number of allocated RBs depends on the UE.  Since it is not practicable to cover all cases, we believe it is better not to introduce the FRC as in the SDR test. </w:t>
            </w:r>
          </w:p>
        </w:tc>
      </w:tr>
      <w:tr w:rsidR="00024696" w:rsidRPr="000740D0" w14:paraId="1F88EEA4" w14:textId="77777777" w:rsidTr="004212E8">
        <w:trPr>
          <w:trHeight w:val="217"/>
        </w:trPr>
        <w:tc>
          <w:tcPr>
            <w:tcW w:w="4872" w:type="dxa"/>
          </w:tcPr>
          <w:p w14:paraId="7AA0F605" w14:textId="77777777" w:rsidR="00024696" w:rsidRPr="000740D0" w:rsidRDefault="00024696" w:rsidP="004212E8">
            <w:pPr>
              <w:spacing w:after="0"/>
              <w:rPr>
                <w:b/>
                <w:lang w:eastAsia="ja-JP"/>
              </w:rPr>
            </w:pPr>
            <w:r w:rsidRPr="000740D0">
              <w:rPr>
                <w:rFonts w:eastAsiaTheme="minorEastAsia"/>
                <w:b/>
                <w:lang w:eastAsia="ja-JP"/>
              </w:rPr>
              <w:t xml:space="preserve">We add </w:t>
            </w:r>
            <w:r w:rsidRPr="000740D0">
              <w:rPr>
                <w:rFonts w:eastAsiaTheme="minorEastAsia" w:hint="eastAsia"/>
                <w:b/>
                <w:lang w:eastAsia="ja-JP"/>
              </w:rPr>
              <w:t>the</w:t>
            </w:r>
            <w:r w:rsidRPr="000740D0">
              <w:rPr>
                <w:rFonts w:eastAsiaTheme="minorEastAsia"/>
                <w:b/>
                <w:lang w:eastAsia="ja-JP"/>
              </w:rPr>
              <w:t xml:space="preserve"> value of “Power at Antenna Port </w:t>
            </w:r>
            <w:r w:rsidRPr="000740D0">
              <w:rPr>
                <w:rFonts w:cs="Arial"/>
                <w:b/>
                <w:lang w:eastAsia="zh-CN"/>
              </w:rPr>
              <w:t>in dBm/Hz”.</w:t>
            </w:r>
          </w:p>
        </w:tc>
        <w:tc>
          <w:tcPr>
            <w:tcW w:w="4872" w:type="dxa"/>
          </w:tcPr>
          <w:p w14:paraId="0C0B109C" w14:textId="77777777" w:rsidR="00024696" w:rsidRPr="000740D0" w:rsidRDefault="00024696" w:rsidP="004212E8">
            <w:pPr>
              <w:spacing w:after="0"/>
              <w:rPr>
                <w:rFonts w:eastAsiaTheme="minorEastAsia"/>
                <w:b/>
                <w:lang w:eastAsia="ja-JP"/>
              </w:rPr>
            </w:pPr>
            <w:r w:rsidRPr="000740D0">
              <w:rPr>
                <w:rFonts w:eastAsiaTheme="minorEastAsia" w:hint="eastAsia"/>
                <w:b/>
                <w:lang w:eastAsia="ja-JP"/>
              </w:rPr>
              <w:t xml:space="preserve">From Section </w:t>
            </w:r>
            <w:r w:rsidRPr="000740D0">
              <w:rPr>
                <w:rFonts w:eastAsiaTheme="minorEastAsia"/>
                <w:b/>
                <w:lang w:eastAsia="ja-JP"/>
              </w:rPr>
              <w:t xml:space="preserve">4.4.4.2 in TS38.101-4, RAN4 agreed that </w:t>
            </w:r>
            <w:r w:rsidRPr="000740D0">
              <w:rPr>
                <w:b/>
                <w:lang w:eastAsia="zh-CN"/>
              </w:rPr>
              <w:t xml:space="preserve">a fixed Es power level of -112 dBm/Hz shall be used for all operating bands in FR1. Thus, we add -112dBm/Hz to </w:t>
            </w:r>
            <w:r w:rsidRPr="000740D0">
              <w:rPr>
                <w:rFonts w:cs="Arial"/>
                <w:b/>
              </w:rPr>
              <w:t xml:space="preserve">SCG CC and -106dBm/Hz to MCG CC. </w:t>
            </w:r>
          </w:p>
        </w:tc>
      </w:tr>
      <w:tr w:rsidR="00024696" w:rsidRPr="000740D0" w14:paraId="07253CBC" w14:textId="77777777" w:rsidTr="004212E8">
        <w:trPr>
          <w:trHeight w:val="217"/>
        </w:trPr>
        <w:tc>
          <w:tcPr>
            <w:tcW w:w="4872" w:type="dxa"/>
          </w:tcPr>
          <w:p w14:paraId="6337C55E" w14:textId="77777777" w:rsidR="00024696" w:rsidRPr="000740D0" w:rsidRDefault="00024696" w:rsidP="004212E8">
            <w:pPr>
              <w:spacing w:after="0"/>
              <w:rPr>
                <w:rFonts w:eastAsiaTheme="minorEastAsia"/>
                <w:b/>
                <w:lang w:eastAsia="ja-JP"/>
              </w:rPr>
            </w:pPr>
            <w:r w:rsidRPr="000740D0">
              <w:rPr>
                <w:rFonts w:eastAsiaTheme="minorEastAsia"/>
                <w:b/>
                <w:lang w:eastAsia="ja-JP"/>
              </w:rPr>
              <w:t>We</w:t>
            </w:r>
            <w:r w:rsidRPr="000740D0">
              <w:rPr>
                <w:rFonts w:eastAsiaTheme="minorEastAsia" w:hint="eastAsia"/>
                <w:b/>
                <w:lang w:eastAsia="ja-JP"/>
              </w:rPr>
              <w:t xml:space="preserve"> add</w:t>
            </w:r>
            <w:r w:rsidRPr="000740D0">
              <w:rPr>
                <w:rFonts w:eastAsiaTheme="minorEastAsia"/>
                <w:b/>
                <w:lang w:eastAsia="ja-JP"/>
              </w:rPr>
              <w:t xml:space="preserve"> the Intra-band non-contiguous EN-DC requirements.</w:t>
            </w:r>
          </w:p>
        </w:tc>
        <w:tc>
          <w:tcPr>
            <w:tcW w:w="4872" w:type="dxa"/>
          </w:tcPr>
          <w:p w14:paraId="6D9BA566" w14:textId="77777777" w:rsidR="00024696" w:rsidRPr="000740D0" w:rsidRDefault="00024696" w:rsidP="004212E8">
            <w:pPr>
              <w:spacing w:after="0"/>
              <w:rPr>
                <w:b/>
                <w:lang w:eastAsia="ja-JP"/>
              </w:rPr>
            </w:pPr>
            <w:r w:rsidRPr="000740D0">
              <w:rPr>
                <w:b/>
                <w:lang w:eastAsia="ja-JP"/>
              </w:rPr>
              <w:t>To reflect the agreement of this WI in TS38.101-4.</w:t>
            </w:r>
          </w:p>
        </w:tc>
      </w:tr>
    </w:tbl>
    <w:p w14:paraId="5EFB4D2A" w14:textId="77777777" w:rsidR="0079242A" w:rsidRPr="00024696" w:rsidRDefault="0079242A" w:rsidP="00627704">
      <w:pPr>
        <w:spacing w:after="0"/>
        <w:jc w:val="both"/>
        <w:rPr>
          <w:b/>
          <w:lang w:eastAsia="ja-JP"/>
        </w:rPr>
      </w:pPr>
    </w:p>
    <w:p w14:paraId="19A57041" w14:textId="77777777" w:rsidR="006C674B" w:rsidRPr="00453A79" w:rsidRDefault="00781288" w:rsidP="006C674B">
      <w:pPr>
        <w:pStyle w:val="1"/>
        <w:rPr>
          <w:lang w:eastAsia="ja-JP"/>
        </w:rPr>
      </w:pPr>
      <w:r w:rsidRPr="00453A79">
        <w:rPr>
          <w:rFonts w:hint="eastAsia"/>
          <w:lang w:eastAsia="ja-JP"/>
        </w:rPr>
        <w:t>3</w:t>
      </w:r>
      <w:r w:rsidR="009C628D" w:rsidRPr="00453A79">
        <w:rPr>
          <w:rFonts w:hint="eastAsia"/>
          <w:lang w:eastAsia="ja-JP"/>
        </w:rPr>
        <w:t xml:space="preserve">. </w:t>
      </w:r>
      <w:r w:rsidR="00770473" w:rsidRPr="00453A79">
        <w:rPr>
          <w:rFonts w:hint="eastAsia"/>
          <w:lang w:eastAsia="ja-JP"/>
        </w:rPr>
        <w:t>Conclusion</w:t>
      </w:r>
    </w:p>
    <w:p w14:paraId="4CC966CC" w14:textId="38D091BD" w:rsidR="003C1097" w:rsidRPr="00453A79" w:rsidRDefault="003C1097" w:rsidP="003C1097">
      <w:pPr>
        <w:jc w:val="both"/>
        <w:rPr>
          <w:lang w:eastAsia="ja-JP"/>
        </w:rPr>
      </w:pPr>
      <w:r w:rsidRPr="00453A79">
        <w:rPr>
          <w:lang w:eastAsia="ja-JP"/>
        </w:rPr>
        <w:t xml:space="preserve">In this contribution, we </w:t>
      </w:r>
      <w:r w:rsidR="008244C1">
        <w:rPr>
          <w:lang w:eastAsia="ja-JP"/>
        </w:rPr>
        <w:t xml:space="preserve">present our views on </w:t>
      </w:r>
      <w:r w:rsidR="0031229D">
        <w:rPr>
          <w:rFonts w:hint="eastAsia"/>
          <w:lang w:eastAsia="ja-JP"/>
        </w:rPr>
        <w:t>FR1</w:t>
      </w:r>
      <w:r w:rsidR="0031229D">
        <w:rPr>
          <w:lang w:eastAsia="ja-JP"/>
        </w:rPr>
        <w:t xml:space="preserve"> </w:t>
      </w:r>
      <w:r w:rsidR="008244C1">
        <w:rPr>
          <w:lang w:eastAsia="ja-JP"/>
        </w:rPr>
        <w:t>power imbalance requirements</w:t>
      </w:r>
      <w:r w:rsidRPr="00453A79">
        <w:rPr>
          <w:lang w:eastAsia="ja-JP"/>
        </w:rPr>
        <w:t>. Our proposals and observations are summarized below.</w:t>
      </w:r>
    </w:p>
    <w:p w14:paraId="1E37E678" w14:textId="77777777" w:rsidR="000740D0" w:rsidRPr="009B686F" w:rsidRDefault="000740D0" w:rsidP="000740D0">
      <w:pPr>
        <w:rPr>
          <w:b/>
          <w:lang w:eastAsia="ja-JP"/>
        </w:rPr>
      </w:pPr>
      <w:r>
        <w:rPr>
          <w:b/>
          <w:lang w:eastAsia="ja-JP"/>
        </w:rPr>
        <w:t xml:space="preserve">Observation </w:t>
      </w:r>
      <w:r>
        <w:rPr>
          <w:rFonts w:hint="eastAsia"/>
          <w:b/>
          <w:lang w:eastAsia="ja-JP"/>
        </w:rPr>
        <w:t>1</w:t>
      </w:r>
      <w:r w:rsidRPr="009B686F">
        <w:rPr>
          <w:b/>
          <w:lang w:eastAsia="ja-JP"/>
        </w:rPr>
        <w:t>: Consider following option for test applicability</w:t>
      </w:r>
    </w:p>
    <w:p w14:paraId="619141DD" w14:textId="77777777" w:rsidR="000740D0" w:rsidRPr="009B686F" w:rsidRDefault="000740D0" w:rsidP="000740D0">
      <w:pPr>
        <w:numPr>
          <w:ilvl w:val="0"/>
          <w:numId w:val="30"/>
        </w:numPr>
        <w:rPr>
          <w:rFonts w:ascii="Tms Rmn" w:eastAsia="SimSun" w:hAnsi="Tms Rmn"/>
          <w:b/>
          <w:lang w:val="en-US" w:eastAsia="ja-JP"/>
        </w:rPr>
      </w:pPr>
      <w:r w:rsidRPr="009B686F">
        <w:rPr>
          <w:rFonts w:ascii="Tms Rmn" w:eastAsia="SimSun" w:hAnsi="Tms Rmn" w:hint="eastAsia"/>
          <w:b/>
          <w:lang w:val="en-US" w:eastAsia="ja-JP"/>
        </w:rPr>
        <w:t>Option 1</w:t>
      </w:r>
    </w:p>
    <w:p w14:paraId="1C98A4F0" w14:textId="77777777" w:rsidR="000740D0" w:rsidRPr="009B686F" w:rsidRDefault="000740D0" w:rsidP="000740D0">
      <w:pPr>
        <w:numPr>
          <w:ilvl w:val="1"/>
          <w:numId w:val="30"/>
        </w:numPr>
        <w:rPr>
          <w:rFonts w:ascii="Tms Rmn" w:eastAsia="SimSun" w:hAnsi="Tms Rmn"/>
          <w:b/>
          <w:lang w:val="en-US" w:eastAsia="ja-JP"/>
        </w:rPr>
      </w:pPr>
      <w:r w:rsidRPr="009B686F">
        <w:rPr>
          <w:rFonts w:ascii="Tms Rmn" w:eastAsia="SimSun" w:hAnsi="Tms Rmn" w:hint="eastAsia"/>
          <w:b/>
          <w:lang w:eastAsia="ja-JP"/>
        </w:rPr>
        <w:t xml:space="preserve">UE supports only intra-band contiguous EN-DC, i,e., if UE does not indicate </w:t>
      </w:r>
      <w:r w:rsidRPr="009B686F">
        <w:rPr>
          <w:rFonts w:ascii="Tms Rmn" w:eastAsia="SimSun" w:hAnsi="Tms Rmn" w:hint="eastAsia"/>
          <w:b/>
          <w:lang w:eastAsia="ja-JP"/>
        </w:rPr>
        <w:t>“</w:t>
      </w:r>
      <w:r w:rsidRPr="009B686F">
        <w:rPr>
          <w:rFonts w:ascii="Tms Rmn" w:eastAsia="SimSun" w:hAnsi="Tms Rmn" w:hint="eastAsia"/>
          <w:b/>
          <w:lang w:eastAsia="ja-JP"/>
        </w:rPr>
        <w:t>intraBandENDC-Support</w:t>
      </w:r>
      <w:r w:rsidRPr="009B686F">
        <w:rPr>
          <w:rFonts w:ascii="Tms Rmn" w:eastAsia="SimSun" w:hAnsi="Tms Rmn" w:hint="eastAsia"/>
          <w:b/>
          <w:lang w:eastAsia="ja-JP"/>
        </w:rPr>
        <w:t>”</w:t>
      </w:r>
      <w:r w:rsidRPr="009B686F">
        <w:rPr>
          <w:rFonts w:ascii="Tms Rmn" w:eastAsia="SimSun" w:hAnsi="Tms Rmn" w:hint="eastAsia"/>
          <w:b/>
          <w:lang w:eastAsia="ja-JP"/>
        </w:rPr>
        <w:t xml:space="preserve">,  </w:t>
      </w:r>
    </w:p>
    <w:p w14:paraId="26FC4303" w14:textId="77777777" w:rsidR="000740D0" w:rsidRPr="009B686F" w:rsidRDefault="000740D0" w:rsidP="000740D0">
      <w:pPr>
        <w:numPr>
          <w:ilvl w:val="2"/>
          <w:numId w:val="30"/>
        </w:numPr>
        <w:rPr>
          <w:rFonts w:ascii="Tms Rmn" w:eastAsia="SimSun" w:hAnsi="Tms Rmn"/>
          <w:b/>
          <w:lang w:val="en-US" w:eastAsia="ja-JP"/>
        </w:rPr>
      </w:pPr>
      <w:r w:rsidRPr="009B686F">
        <w:rPr>
          <w:rFonts w:ascii="Tms Rmn" w:eastAsia="SimSun" w:hAnsi="Tms Rmn" w:hint="eastAsia"/>
          <w:b/>
          <w:lang w:val="en-US" w:eastAsia="ja-JP"/>
        </w:rPr>
        <w:t xml:space="preserve">power </w:t>
      </w:r>
      <w:r w:rsidRPr="009B686F">
        <w:rPr>
          <w:rFonts w:ascii="Tms Rmn" w:eastAsia="SimSun" w:hAnsi="Tms Rmn" w:hint="eastAsia"/>
          <w:b/>
          <w:lang w:eastAsia="ja-JP"/>
        </w:rPr>
        <w:t>imbalance</w:t>
      </w:r>
      <w:r w:rsidRPr="009B686F">
        <w:rPr>
          <w:rFonts w:ascii="Tms Rmn" w:eastAsia="SimSun" w:hAnsi="Tms Rmn" w:hint="eastAsia"/>
          <w:b/>
          <w:lang w:val="en-US" w:eastAsia="ja-JP"/>
        </w:rPr>
        <w:t xml:space="preserve"> requirement for intra-band contiguous EN-DC is applied</w:t>
      </w:r>
    </w:p>
    <w:p w14:paraId="36A389EE" w14:textId="77777777" w:rsidR="000740D0" w:rsidRPr="009B686F" w:rsidRDefault="000740D0" w:rsidP="000740D0">
      <w:pPr>
        <w:numPr>
          <w:ilvl w:val="1"/>
          <w:numId w:val="30"/>
        </w:numPr>
        <w:rPr>
          <w:rFonts w:ascii="Tms Rmn" w:eastAsia="SimSun" w:hAnsi="Tms Rmn"/>
          <w:b/>
          <w:lang w:val="en-US" w:eastAsia="ja-JP"/>
        </w:rPr>
      </w:pPr>
      <w:r w:rsidRPr="009B686F">
        <w:rPr>
          <w:rFonts w:ascii="Tms Rmn" w:eastAsia="SimSun" w:hAnsi="Tms Rmn" w:hint="eastAsia"/>
          <w:b/>
          <w:lang w:eastAsia="ja-JP"/>
        </w:rPr>
        <w:t xml:space="preserve">UE supports only intra-band non-contiguous EN-DC, i.e., if UE indicates </w:t>
      </w:r>
      <w:r w:rsidRPr="009B686F">
        <w:rPr>
          <w:rFonts w:ascii="Tms Rmn" w:eastAsia="SimSun" w:hAnsi="Tms Rmn" w:hint="eastAsia"/>
          <w:b/>
          <w:lang w:eastAsia="ja-JP"/>
        </w:rPr>
        <w:t>“</w:t>
      </w:r>
      <w:r w:rsidRPr="009B686F">
        <w:rPr>
          <w:rFonts w:ascii="Tms Rmn" w:eastAsia="SimSun" w:hAnsi="Tms Rmn" w:hint="eastAsia"/>
          <w:b/>
          <w:lang w:eastAsia="ja-JP"/>
        </w:rPr>
        <w:t>non-contiguous</w:t>
      </w:r>
      <w:r w:rsidRPr="009B686F">
        <w:rPr>
          <w:rFonts w:ascii="Tms Rmn" w:eastAsia="SimSun" w:hAnsi="Tms Rmn" w:hint="eastAsia"/>
          <w:b/>
          <w:lang w:eastAsia="ja-JP"/>
        </w:rPr>
        <w:t>”</w:t>
      </w:r>
      <w:r w:rsidRPr="009B686F">
        <w:rPr>
          <w:rFonts w:ascii="Tms Rmn" w:eastAsia="SimSun" w:hAnsi="Tms Rmn" w:hint="eastAsia"/>
          <w:b/>
          <w:lang w:eastAsia="ja-JP"/>
        </w:rPr>
        <w:t xml:space="preserve"> in </w:t>
      </w:r>
      <w:r w:rsidRPr="009B686F">
        <w:rPr>
          <w:rFonts w:ascii="Tms Rmn" w:eastAsia="SimSun" w:hAnsi="Tms Rmn" w:hint="eastAsia"/>
          <w:b/>
          <w:lang w:eastAsia="ja-JP"/>
        </w:rPr>
        <w:t>“</w:t>
      </w:r>
      <w:r w:rsidRPr="009B686F">
        <w:rPr>
          <w:rFonts w:ascii="Tms Rmn" w:eastAsia="SimSun" w:hAnsi="Tms Rmn" w:hint="eastAsia"/>
          <w:b/>
          <w:lang w:eastAsia="ja-JP"/>
        </w:rPr>
        <w:t>intraBandENDC-Support</w:t>
      </w:r>
      <w:r w:rsidRPr="009B686F">
        <w:rPr>
          <w:rFonts w:ascii="Tms Rmn" w:eastAsia="SimSun" w:hAnsi="Tms Rmn" w:hint="eastAsia"/>
          <w:b/>
          <w:lang w:eastAsia="ja-JP"/>
        </w:rPr>
        <w:t>”</w:t>
      </w:r>
      <w:r w:rsidRPr="009B686F">
        <w:rPr>
          <w:rFonts w:ascii="Tms Rmn" w:eastAsia="SimSun" w:hAnsi="Tms Rmn" w:hint="eastAsia"/>
          <w:b/>
          <w:lang w:eastAsia="ja-JP"/>
        </w:rPr>
        <w:t xml:space="preserve"> or UE does not indicate </w:t>
      </w:r>
      <w:r w:rsidRPr="009B686F">
        <w:rPr>
          <w:rFonts w:ascii="Tms Rmn" w:eastAsia="SimSun" w:hAnsi="Tms Rmn" w:hint="eastAsia"/>
          <w:b/>
          <w:lang w:eastAsia="ja-JP"/>
        </w:rPr>
        <w:t>“</w:t>
      </w:r>
      <w:r w:rsidRPr="009B686F">
        <w:rPr>
          <w:rFonts w:ascii="Tms Rmn" w:eastAsia="SimSun" w:hAnsi="Tms Rmn" w:hint="eastAsia"/>
          <w:b/>
          <w:lang w:eastAsia="ja-JP"/>
        </w:rPr>
        <w:t>interBandContiguousMRDC</w:t>
      </w:r>
      <w:r w:rsidRPr="009B686F">
        <w:rPr>
          <w:rFonts w:ascii="Tms Rmn" w:eastAsia="SimSun" w:hAnsi="Tms Rmn" w:hint="eastAsia"/>
          <w:b/>
          <w:lang w:eastAsia="ja-JP"/>
        </w:rPr>
        <w:t>”</w:t>
      </w:r>
      <w:r w:rsidRPr="009B686F">
        <w:rPr>
          <w:rFonts w:ascii="Tms Rmn" w:eastAsia="SimSun" w:hAnsi="Tms Rmn" w:hint="eastAsia"/>
          <w:b/>
          <w:lang w:eastAsia="ja-JP"/>
        </w:rPr>
        <w:t xml:space="preserve">,  </w:t>
      </w:r>
    </w:p>
    <w:p w14:paraId="3AEF4002" w14:textId="77777777" w:rsidR="000740D0" w:rsidRPr="009B686F" w:rsidRDefault="000740D0" w:rsidP="000740D0">
      <w:pPr>
        <w:numPr>
          <w:ilvl w:val="2"/>
          <w:numId w:val="30"/>
        </w:numPr>
        <w:rPr>
          <w:rFonts w:ascii="Tms Rmn" w:eastAsia="SimSun" w:hAnsi="Tms Rmn"/>
          <w:b/>
          <w:lang w:val="en-US" w:eastAsia="ja-JP"/>
        </w:rPr>
      </w:pPr>
      <w:r w:rsidRPr="009B686F">
        <w:rPr>
          <w:rFonts w:ascii="Tms Rmn" w:eastAsia="SimSun" w:hAnsi="Tms Rmn" w:hint="eastAsia"/>
          <w:b/>
          <w:lang w:val="en-US" w:eastAsia="ja-JP"/>
        </w:rPr>
        <w:t>power imbalance requirement for intra-band non-contiguous EN-DC is applied</w:t>
      </w:r>
    </w:p>
    <w:p w14:paraId="077770AF" w14:textId="77777777" w:rsidR="000740D0" w:rsidRPr="009B686F" w:rsidRDefault="000740D0" w:rsidP="000740D0">
      <w:pPr>
        <w:numPr>
          <w:ilvl w:val="1"/>
          <w:numId w:val="30"/>
        </w:numPr>
        <w:rPr>
          <w:rFonts w:ascii="Tms Rmn" w:eastAsia="SimSun" w:hAnsi="Tms Rmn"/>
          <w:b/>
          <w:lang w:val="en-US" w:eastAsia="ja-JP"/>
        </w:rPr>
      </w:pPr>
      <w:r w:rsidRPr="009B686F">
        <w:rPr>
          <w:rFonts w:ascii="Tms Rmn" w:eastAsia="SimSun" w:hAnsi="Tms Rmn" w:hint="eastAsia"/>
          <w:b/>
          <w:lang w:eastAsia="ja-JP"/>
        </w:rPr>
        <w:t xml:space="preserve">UE supports both intra-band contiguous and non-contiguous EN-DC, i.e., if UE indicates </w:t>
      </w:r>
      <w:r w:rsidRPr="009B686F">
        <w:rPr>
          <w:rFonts w:ascii="Tms Rmn" w:eastAsia="SimSun" w:hAnsi="Tms Rmn" w:hint="eastAsia"/>
          <w:b/>
          <w:lang w:eastAsia="ja-JP"/>
        </w:rPr>
        <w:t>“</w:t>
      </w:r>
      <w:r w:rsidRPr="009B686F">
        <w:rPr>
          <w:rFonts w:ascii="Tms Rmn" w:eastAsia="SimSun" w:hAnsi="Tms Rmn" w:hint="eastAsia"/>
          <w:b/>
          <w:lang w:eastAsia="ja-JP"/>
        </w:rPr>
        <w:t>both</w:t>
      </w:r>
      <w:r w:rsidRPr="009B686F">
        <w:rPr>
          <w:rFonts w:ascii="Tms Rmn" w:eastAsia="SimSun" w:hAnsi="Tms Rmn" w:hint="eastAsia"/>
          <w:b/>
          <w:lang w:eastAsia="ja-JP"/>
        </w:rPr>
        <w:t>”</w:t>
      </w:r>
      <w:r w:rsidRPr="009B686F">
        <w:rPr>
          <w:rFonts w:ascii="Tms Rmn" w:eastAsia="SimSun" w:hAnsi="Tms Rmn" w:hint="eastAsia"/>
          <w:b/>
          <w:lang w:eastAsia="ja-JP"/>
        </w:rPr>
        <w:t xml:space="preserve"> in </w:t>
      </w:r>
      <w:r w:rsidRPr="009B686F">
        <w:rPr>
          <w:rFonts w:ascii="Tms Rmn" w:eastAsia="SimSun" w:hAnsi="Tms Rmn" w:hint="eastAsia"/>
          <w:b/>
          <w:lang w:eastAsia="ja-JP"/>
        </w:rPr>
        <w:t>“</w:t>
      </w:r>
      <w:r w:rsidRPr="009B686F">
        <w:rPr>
          <w:rFonts w:ascii="Tms Rmn" w:eastAsia="SimSun" w:hAnsi="Tms Rmn" w:hint="eastAsia"/>
          <w:b/>
          <w:lang w:eastAsia="ja-JP"/>
        </w:rPr>
        <w:t>intraBandENDC-Support</w:t>
      </w:r>
      <w:r w:rsidRPr="009B686F">
        <w:rPr>
          <w:rFonts w:ascii="Tms Rmn" w:eastAsia="SimSun" w:hAnsi="Tms Rmn" w:hint="eastAsia"/>
          <w:b/>
          <w:lang w:eastAsia="ja-JP"/>
        </w:rPr>
        <w:t>”</w:t>
      </w:r>
      <w:r w:rsidRPr="009B686F">
        <w:rPr>
          <w:rFonts w:ascii="Tms Rmn" w:eastAsia="SimSun" w:hAnsi="Tms Rmn" w:hint="eastAsia"/>
          <w:b/>
          <w:lang w:eastAsia="ja-JP"/>
        </w:rPr>
        <w:t xml:space="preserve"> or UE indicates </w:t>
      </w:r>
      <w:r w:rsidRPr="009B686F">
        <w:rPr>
          <w:rFonts w:ascii="Tms Rmn" w:eastAsia="SimSun" w:hAnsi="Tms Rmn" w:hint="eastAsia"/>
          <w:b/>
          <w:lang w:eastAsia="ja-JP"/>
        </w:rPr>
        <w:t>“</w:t>
      </w:r>
      <w:r w:rsidRPr="009B686F">
        <w:rPr>
          <w:rFonts w:ascii="Tms Rmn" w:eastAsia="SimSun" w:hAnsi="Tms Rmn" w:hint="eastAsia"/>
          <w:b/>
          <w:lang w:eastAsia="ja-JP"/>
        </w:rPr>
        <w:t>interBandContiguousMRDC</w:t>
      </w:r>
      <w:r w:rsidRPr="009B686F">
        <w:rPr>
          <w:rFonts w:ascii="Tms Rmn" w:eastAsia="SimSun" w:hAnsi="Tms Rmn" w:hint="eastAsia"/>
          <w:b/>
          <w:lang w:eastAsia="ja-JP"/>
        </w:rPr>
        <w:t>”</w:t>
      </w:r>
      <w:r w:rsidRPr="009B686F">
        <w:rPr>
          <w:rFonts w:ascii="Tms Rmn" w:eastAsia="SimSun" w:hAnsi="Tms Rmn" w:hint="eastAsia"/>
          <w:b/>
          <w:lang w:eastAsia="ja-JP"/>
        </w:rPr>
        <w:t xml:space="preserve">,  </w:t>
      </w:r>
    </w:p>
    <w:p w14:paraId="6E11069F" w14:textId="5D593636" w:rsidR="000740D0" w:rsidRPr="000740D0" w:rsidRDefault="000740D0" w:rsidP="000740D0">
      <w:pPr>
        <w:numPr>
          <w:ilvl w:val="2"/>
          <w:numId w:val="30"/>
        </w:numPr>
        <w:rPr>
          <w:rFonts w:ascii="Tms Rmn" w:eastAsia="SimSun" w:hAnsi="Tms Rmn"/>
          <w:b/>
          <w:lang w:val="en-US" w:eastAsia="ja-JP"/>
        </w:rPr>
      </w:pPr>
      <w:r w:rsidRPr="009B686F">
        <w:rPr>
          <w:rFonts w:ascii="Tms Rmn" w:eastAsia="SimSun" w:hAnsi="Tms Rmn" w:hint="eastAsia"/>
          <w:b/>
          <w:lang w:val="en-US" w:eastAsia="ja-JP"/>
        </w:rPr>
        <w:t>power imbalance requirement for FR1 intra-band contiguous EN-DC</w:t>
      </w:r>
    </w:p>
    <w:p w14:paraId="40C72C51" w14:textId="250C9085" w:rsidR="000740D0" w:rsidRPr="009B686F" w:rsidRDefault="000740D0" w:rsidP="000740D0">
      <w:pPr>
        <w:jc w:val="both"/>
        <w:rPr>
          <w:b/>
          <w:lang w:eastAsia="ja-JP"/>
        </w:rPr>
      </w:pPr>
      <w:r w:rsidRPr="009B686F">
        <w:rPr>
          <w:b/>
          <w:lang w:eastAsia="ja-JP"/>
        </w:rPr>
        <w:t>Proposal 1: Consider following option for LO position</w:t>
      </w:r>
      <w:r>
        <w:rPr>
          <w:b/>
          <w:lang w:eastAsia="ja-JP"/>
        </w:rPr>
        <w:t xml:space="preserve"> first</w:t>
      </w:r>
    </w:p>
    <w:p w14:paraId="33FBE602" w14:textId="77777777" w:rsidR="000740D0" w:rsidRPr="009B686F" w:rsidRDefault="000740D0" w:rsidP="000740D0">
      <w:pPr>
        <w:numPr>
          <w:ilvl w:val="0"/>
          <w:numId w:val="31"/>
        </w:numPr>
        <w:tabs>
          <w:tab w:val="clear" w:pos="360"/>
          <w:tab w:val="num" w:pos="720"/>
        </w:tabs>
        <w:rPr>
          <w:rFonts w:ascii="Tms Rmn" w:eastAsia="SimSun" w:hAnsi="Tms Rmn"/>
          <w:b/>
          <w:lang w:val="en-US" w:eastAsia="ja-JP"/>
        </w:rPr>
      </w:pPr>
      <w:r w:rsidRPr="009B686F">
        <w:rPr>
          <w:rFonts w:ascii="Tms Rmn" w:eastAsia="SimSun" w:hAnsi="Tms Rmn" w:hint="eastAsia"/>
          <w:b/>
          <w:lang w:val="en-US" w:eastAsia="ja-JP"/>
        </w:rPr>
        <w:t>LO position</w:t>
      </w:r>
    </w:p>
    <w:p w14:paraId="61B3B89C" w14:textId="5E104DB8" w:rsidR="000740D0" w:rsidRDefault="000740D0" w:rsidP="000740D0">
      <w:pPr>
        <w:numPr>
          <w:ilvl w:val="1"/>
          <w:numId w:val="31"/>
        </w:numPr>
        <w:tabs>
          <w:tab w:val="clear" w:pos="1080"/>
          <w:tab w:val="num" w:pos="1440"/>
        </w:tabs>
        <w:rPr>
          <w:rFonts w:ascii="Tms Rmn" w:eastAsia="SimSun" w:hAnsi="Tms Rmn"/>
          <w:b/>
          <w:lang w:val="en-US" w:eastAsia="ja-JP"/>
        </w:rPr>
      </w:pPr>
      <w:r w:rsidRPr="009B686F">
        <w:rPr>
          <w:rFonts w:ascii="Tms Rmn" w:eastAsia="SimSun" w:hAnsi="Tms Rmn" w:hint="eastAsia"/>
          <w:b/>
          <w:lang w:val="en-US" w:eastAsia="ja-JP"/>
        </w:rPr>
        <w:t xml:space="preserve">Option 1: </w:t>
      </w:r>
      <w:r w:rsidRPr="009B686F">
        <w:rPr>
          <w:rFonts w:ascii="Tms Rmn" w:eastAsia="SimSun" w:hAnsi="Tms Rmn" w:hint="eastAsia"/>
          <w:b/>
          <w:lang w:val="en-US" w:eastAsia="ja-JP"/>
        </w:rPr>
        <w:t>“</w:t>
      </w:r>
      <w:r w:rsidRPr="009B686F">
        <w:rPr>
          <w:rFonts w:ascii="Tms Rmn" w:eastAsia="SimSun" w:hAnsi="Tms Rmn" w:hint="eastAsia"/>
          <w:b/>
          <w:lang w:val="en-US" w:eastAsia="ja-JP"/>
        </w:rPr>
        <w:t>LO in middle</w:t>
      </w:r>
      <w:r w:rsidRPr="009B686F">
        <w:rPr>
          <w:rFonts w:ascii="Tms Rmn" w:eastAsia="SimSun" w:hAnsi="Tms Rmn" w:hint="eastAsia"/>
          <w:b/>
          <w:lang w:val="en-US" w:eastAsia="ja-JP"/>
        </w:rPr>
        <w:t>”</w:t>
      </w:r>
      <w:r w:rsidRPr="009B686F">
        <w:rPr>
          <w:rFonts w:ascii="Tms Rmn" w:eastAsia="SimSun" w:hAnsi="Tms Rmn" w:hint="eastAsia"/>
          <w:b/>
          <w:lang w:val="en-US" w:eastAsia="ja-JP"/>
        </w:rPr>
        <w:t xml:space="preserve"> (1</w:t>
      </w:r>
      <w:r w:rsidRPr="009B686F">
        <w:rPr>
          <w:rFonts w:ascii="Tms Rmn" w:eastAsia="SimSun" w:hAnsi="Tms Rmn" w:hint="eastAsia"/>
          <w:b/>
          <w:vertAlign w:val="superscript"/>
          <w:lang w:val="en-US" w:eastAsia="ja-JP"/>
        </w:rPr>
        <w:t>st</w:t>
      </w:r>
      <w:r w:rsidRPr="009B686F">
        <w:rPr>
          <w:rFonts w:ascii="Tms Rmn" w:eastAsia="SimSun" w:hAnsi="Tms Rmn" w:hint="eastAsia"/>
          <w:b/>
          <w:lang w:val="en-US" w:eastAsia="ja-JP"/>
        </w:rPr>
        <w:t xml:space="preserve"> priority)</w:t>
      </w:r>
    </w:p>
    <w:p w14:paraId="4F727D05" w14:textId="77777777" w:rsidR="000740D0" w:rsidRPr="00B5142E" w:rsidRDefault="000740D0" w:rsidP="000740D0">
      <w:pPr>
        <w:tabs>
          <w:tab w:val="left" w:pos="1276"/>
        </w:tabs>
        <w:jc w:val="both"/>
        <w:rPr>
          <w:b/>
          <w:lang w:eastAsia="ja-JP" w:bidi="hi-IN"/>
        </w:rPr>
      </w:pPr>
      <w:r>
        <w:rPr>
          <w:b/>
          <w:lang w:eastAsia="ja-JP" w:bidi="hi-IN"/>
        </w:rPr>
        <w:t>Observation 2</w:t>
      </w:r>
      <w:r w:rsidRPr="00B5142E">
        <w:rPr>
          <w:b/>
          <w:lang w:eastAsia="ja-JP" w:bidi="hi-IN"/>
        </w:rPr>
        <w:t>: Rx image from LTE carrier can be observed properly in NR CBW in case of NR CBW = LTE CBW (Case 1, 4).</w:t>
      </w:r>
    </w:p>
    <w:p w14:paraId="76331AEE" w14:textId="77777777" w:rsidR="000740D0" w:rsidRPr="00B5142E" w:rsidRDefault="000740D0" w:rsidP="000740D0">
      <w:pPr>
        <w:tabs>
          <w:tab w:val="left" w:pos="1276"/>
        </w:tabs>
        <w:jc w:val="both"/>
        <w:rPr>
          <w:b/>
          <w:lang w:eastAsia="ja-JP" w:bidi="hi-IN"/>
        </w:rPr>
      </w:pPr>
      <w:r>
        <w:rPr>
          <w:b/>
          <w:lang w:eastAsia="ja-JP" w:bidi="hi-IN"/>
        </w:rPr>
        <w:t>Observation 3</w:t>
      </w:r>
      <w:r w:rsidRPr="00B5142E">
        <w:rPr>
          <w:b/>
          <w:lang w:eastAsia="ja-JP" w:bidi="hi-IN"/>
        </w:rPr>
        <w:t xml:space="preserve">: Rx image from LTE carrier can be observed properly in NR CBW in case of NR CBW &lt; LTE CBW (Case 2a, 2b, 5a, 5b). </w:t>
      </w:r>
    </w:p>
    <w:p w14:paraId="219D0ECE" w14:textId="77777777" w:rsidR="000740D0" w:rsidRPr="00B5142E" w:rsidRDefault="000740D0" w:rsidP="000740D0">
      <w:pPr>
        <w:tabs>
          <w:tab w:val="left" w:pos="1276"/>
        </w:tabs>
        <w:jc w:val="both"/>
        <w:rPr>
          <w:b/>
          <w:lang w:eastAsia="ja-JP" w:bidi="hi-IN"/>
        </w:rPr>
      </w:pPr>
      <w:r w:rsidRPr="00B5142E">
        <w:rPr>
          <w:b/>
          <w:lang w:eastAsia="ja-JP" w:bidi="hi-IN"/>
        </w:rPr>
        <w:t>Observation</w:t>
      </w:r>
      <w:r>
        <w:rPr>
          <w:b/>
          <w:lang w:eastAsia="ja-JP" w:bidi="hi-IN"/>
        </w:rPr>
        <w:t xml:space="preserve"> 4</w:t>
      </w:r>
      <w:r w:rsidRPr="00B5142E">
        <w:rPr>
          <w:b/>
          <w:lang w:eastAsia="ja-JP" w:bidi="hi-IN"/>
        </w:rPr>
        <w:t>: In case NR carrier frequency is higher than LTE carrier frequency and also NR CBW &gt; LTE CBW, Rx image from LTE carrier can be observed as same size as</w:t>
      </w:r>
      <w:r>
        <w:rPr>
          <w:b/>
          <w:lang w:eastAsia="ja-JP" w:bidi="hi-IN"/>
        </w:rPr>
        <w:t xml:space="preserve"> the</w:t>
      </w:r>
      <w:r w:rsidRPr="00B5142E">
        <w:rPr>
          <w:b/>
          <w:lang w:eastAsia="ja-JP" w:bidi="hi-IN"/>
        </w:rPr>
        <w:t xml:space="preserve"> LTE CBW at the highest </w:t>
      </w:r>
      <w:r>
        <w:rPr>
          <w:b/>
          <w:lang w:eastAsia="ja-JP" w:bidi="hi-IN"/>
        </w:rPr>
        <w:t>part</w:t>
      </w:r>
      <w:r w:rsidRPr="00B5142E">
        <w:rPr>
          <w:b/>
          <w:lang w:eastAsia="ja-JP" w:bidi="hi-IN"/>
        </w:rPr>
        <w:t xml:space="preserve"> of NR </w:t>
      </w:r>
      <w:r>
        <w:rPr>
          <w:b/>
          <w:lang w:eastAsia="ja-JP" w:bidi="hi-IN"/>
        </w:rPr>
        <w:t>carrier</w:t>
      </w:r>
      <w:r w:rsidRPr="00B5142E">
        <w:rPr>
          <w:b/>
          <w:lang w:eastAsia="ja-JP" w:bidi="hi-IN"/>
        </w:rPr>
        <w:t xml:space="preserve">. (Case 3a, 6a). </w:t>
      </w:r>
    </w:p>
    <w:p w14:paraId="214DAF82" w14:textId="77777777" w:rsidR="000740D0" w:rsidRPr="00B5142E" w:rsidRDefault="000740D0" w:rsidP="000740D0">
      <w:pPr>
        <w:tabs>
          <w:tab w:val="left" w:pos="1276"/>
        </w:tabs>
        <w:jc w:val="both"/>
        <w:rPr>
          <w:b/>
          <w:lang w:eastAsia="ja-JP" w:bidi="hi-IN"/>
        </w:rPr>
      </w:pPr>
      <w:r>
        <w:rPr>
          <w:b/>
          <w:lang w:eastAsia="ja-JP" w:bidi="hi-IN"/>
        </w:rPr>
        <w:t>Observation 5</w:t>
      </w:r>
      <w:r w:rsidRPr="00B5142E">
        <w:rPr>
          <w:b/>
          <w:lang w:eastAsia="ja-JP" w:bidi="hi-IN"/>
        </w:rPr>
        <w:t>: In case NR carrier frequency is lower than LTE carrier frequency and also NR CBW &gt; LTE CBW, Rx image from LTE carrier can be observed as same size as</w:t>
      </w:r>
      <w:r>
        <w:rPr>
          <w:b/>
          <w:lang w:eastAsia="ja-JP" w:bidi="hi-IN"/>
        </w:rPr>
        <w:t xml:space="preserve"> the</w:t>
      </w:r>
      <w:r w:rsidRPr="00B5142E">
        <w:rPr>
          <w:b/>
          <w:lang w:eastAsia="ja-JP" w:bidi="hi-IN"/>
        </w:rPr>
        <w:t xml:space="preserve"> LTE CBW at the lowest </w:t>
      </w:r>
      <w:r>
        <w:rPr>
          <w:b/>
          <w:lang w:eastAsia="ja-JP" w:bidi="hi-IN"/>
        </w:rPr>
        <w:t>part</w:t>
      </w:r>
      <w:r w:rsidRPr="00B5142E">
        <w:rPr>
          <w:b/>
          <w:lang w:eastAsia="ja-JP" w:bidi="hi-IN"/>
        </w:rPr>
        <w:t xml:space="preserve"> of NR </w:t>
      </w:r>
      <w:r>
        <w:rPr>
          <w:b/>
          <w:lang w:eastAsia="ja-JP" w:bidi="hi-IN"/>
        </w:rPr>
        <w:t>carrier</w:t>
      </w:r>
      <w:r w:rsidRPr="00B5142E">
        <w:rPr>
          <w:b/>
          <w:lang w:eastAsia="ja-JP" w:bidi="hi-IN"/>
        </w:rPr>
        <w:t xml:space="preserve">. (Case 3b, 6b). </w:t>
      </w:r>
    </w:p>
    <w:p w14:paraId="3282653C" w14:textId="7363955E" w:rsidR="000740D0" w:rsidRDefault="000740D0" w:rsidP="000740D0">
      <w:pPr>
        <w:rPr>
          <w:b/>
          <w:lang w:eastAsia="ja-JP" w:bidi="hi-IN"/>
        </w:rPr>
      </w:pPr>
      <w:r>
        <w:rPr>
          <w:b/>
          <w:lang w:eastAsia="ja-JP" w:bidi="hi-IN"/>
        </w:rPr>
        <w:t>Observation 6: Observation 2, 3, 4 and 5</w:t>
      </w:r>
      <w:r w:rsidRPr="00B5142E">
        <w:rPr>
          <w:b/>
          <w:lang w:eastAsia="ja-JP" w:bidi="hi-IN"/>
        </w:rPr>
        <w:t xml:space="preserve"> can be applied for both intra-band contiguous EN-DC and non-contiguous EN-DC</w:t>
      </w:r>
    </w:p>
    <w:p w14:paraId="422CCC07" w14:textId="77777777" w:rsidR="000740D0" w:rsidRPr="002250C6" w:rsidRDefault="000740D0" w:rsidP="000740D0">
      <w:pPr>
        <w:tabs>
          <w:tab w:val="left" w:pos="1276"/>
        </w:tabs>
        <w:jc w:val="both"/>
        <w:rPr>
          <w:b/>
          <w:bCs/>
          <w:iCs/>
        </w:rPr>
      </w:pPr>
      <w:r w:rsidRPr="002250C6">
        <w:rPr>
          <w:rFonts w:hint="eastAsia"/>
          <w:b/>
          <w:lang w:eastAsia="ja-JP" w:bidi="hi-IN"/>
        </w:rPr>
        <w:lastRenderedPageBreak/>
        <w:t xml:space="preserve">Proposal 2: Define the following </w:t>
      </w:r>
      <w:r w:rsidRPr="002250C6">
        <w:rPr>
          <w:b/>
          <w:lang w:eastAsia="ja-JP" w:bidi="hi-IN"/>
        </w:rPr>
        <w:t xml:space="preserve">test </w:t>
      </w:r>
      <w:r w:rsidRPr="002250C6">
        <w:rPr>
          <w:rFonts w:hint="eastAsia"/>
          <w:b/>
          <w:lang w:eastAsia="ja-JP" w:bidi="hi-IN"/>
        </w:rPr>
        <w:t xml:space="preserve">procedure </w:t>
      </w:r>
      <w:r w:rsidRPr="002250C6">
        <w:rPr>
          <w:b/>
          <w:bCs/>
          <w:iCs/>
        </w:rPr>
        <w:t>for intra-band contiguous and non-contiguous EN-DC</w:t>
      </w:r>
    </w:p>
    <w:p w14:paraId="4B9C0E98" w14:textId="77777777" w:rsidR="000740D0" w:rsidRPr="002250C6" w:rsidRDefault="000740D0" w:rsidP="000740D0">
      <w:pPr>
        <w:tabs>
          <w:tab w:val="left" w:pos="1276"/>
        </w:tabs>
        <w:jc w:val="both"/>
        <w:rPr>
          <w:b/>
          <w:bCs/>
          <w:iCs/>
        </w:rPr>
      </w:pPr>
      <w:r w:rsidRPr="002250C6">
        <w:rPr>
          <w:b/>
          <w:bCs/>
          <w:iCs/>
        </w:rPr>
        <w:t xml:space="preserve">Step 1: Select the CBW combinations with the same BWs between LTE carrier (single carrier or aggregated contiguous carriers) and NR carrier. Test RBs should be allocated with full NR CBW. </w:t>
      </w:r>
    </w:p>
    <w:p w14:paraId="3CE8C632" w14:textId="77777777" w:rsidR="000740D0" w:rsidRPr="002250C6" w:rsidRDefault="000740D0" w:rsidP="000740D0">
      <w:pPr>
        <w:tabs>
          <w:tab w:val="left" w:pos="1276"/>
        </w:tabs>
        <w:jc w:val="both"/>
        <w:rPr>
          <w:b/>
          <w:bCs/>
          <w:iCs/>
          <w:lang w:eastAsia="ja-JP"/>
        </w:rPr>
      </w:pPr>
      <w:r w:rsidRPr="002250C6">
        <w:rPr>
          <w:b/>
          <w:bCs/>
          <w:iCs/>
        </w:rPr>
        <w:t>Step 2: If there is no such CBW combination, go to S</w:t>
      </w:r>
      <w:r>
        <w:rPr>
          <w:b/>
          <w:bCs/>
          <w:iCs/>
        </w:rPr>
        <w:t>tep 2a</w:t>
      </w:r>
      <w:r>
        <w:rPr>
          <w:rFonts w:hint="eastAsia"/>
          <w:b/>
          <w:bCs/>
          <w:iCs/>
          <w:lang w:eastAsia="ja-JP"/>
        </w:rPr>
        <w:t>.</w:t>
      </w:r>
    </w:p>
    <w:p w14:paraId="490831FF" w14:textId="77777777" w:rsidR="000740D0" w:rsidRPr="002250C6" w:rsidRDefault="000740D0" w:rsidP="000740D0">
      <w:pPr>
        <w:tabs>
          <w:tab w:val="left" w:pos="1276"/>
        </w:tabs>
        <w:jc w:val="both"/>
        <w:rPr>
          <w:b/>
          <w:bCs/>
          <w:iCs/>
        </w:rPr>
      </w:pPr>
      <w:r w:rsidRPr="002250C6">
        <w:rPr>
          <w:b/>
          <w:bCs/>
          <w:iCs/>
        </w:rPr>
        <w:t>Step 2a: Select the CBW combinations that the BW of NR carrier is smaller than the BW of LTE carrier (single carrier or aggregated contiguous carriers). Test RBs should be allocated with full NR CBW. If there is no such CBW combination, go to Step 2b.</w:t>
      </w:r>
    </w:p>
    <w:p w14:paraId="5A72E890" w14:textId="77777777" w:rsidR="000740D0" w:rsidRPr="002250C6" w:rsidRDefault="000740D0" w:rsidP="000740D0">
      <w:pPr>
        <w:tabs>
          <w:tab w:val="left" w:pos="1276"/>
        </w:tabs>
        <w:jc w:val="both"/>
        <w:rPr>
          <w:b/>
          <w:bCs/>
          <w:iCs/>
        </w:rPr>
      </w:pPr>
      <w:r w:rsidRPr="002250C6">
        <w:rPr>
          <w:b/>
          <w:bCs/>
          <w:iCs/>
        </w:rPr>
        <w:t xml:space="preserve">Step 2b: Select the CBW combinations with smallest CBW difference between the NR carrier and LTE carrier (single carrier or aggregated contiguous carriers). </w:t>
      </w:r>
    </w:p>
    <w:p w14:paraId="0550CFDB" w14:textId="77777777" w:rsidR="000740D0" w:rsidRPr="002250C6" w:rsidRDefault="000740D0" w:rsidP="000740D0">
      <w:pPr>
        <w:tabs>
          <w:tab w:val="left" w:pos="1276"/>
        </w:tabs>
        <w:jc w:val="both"/>
        <w:rPr>
          <w:b/>
          <w:bCs/>
          <w:iCs/>
        </w:rPr>
      </w:pPr>
      <w:r w:rsidRPr="002250C6">
        <w:rPr>
          <w:rFonts w:hint="eastAsia"/>
          <w:b/>
          <w:bCs/>
          <w:iCs/>
          <w:lang w:eastAsia="ja-JP"/>
        </w:rPr>
        <w:t>・</w:t>
      </w:r>
      <w:r w:rsidRPr="002250C6">
        <w:rPr>
          <w:b/>
          <w:bCs/>
          <w:iCs/>
        </w:rPr>
        <w:t xml:space="preserve">In case NR carrier frequency is higher than LTE carrier frequency, </w:t>
      </w:r>
      <w:r w:rsidRPr="002250C6">
        <w:rPr>
          <w:b/>
          <w:color w:val="000000"/>
        </w:rPr>
        <w:t xml:space="preserve">test RBs should be allocated as same size as </w:t>
      </w:r>
      <w:r>
        <w:rPr>
          <w:b/>
          <w:color w:val="000000"/>
        </w:rPr>
        <w:t xml:space="preserve">the </w:t>
      </w:r>
      <w:r w:rsidRPr="002250C6">
        <w:rPr>
          <w:b/>
          <w:color w:val="000000"/>
        </w:rPr>
        <w:t>LTE CBW from the edge of the highest part of NR carrier.</w:t>
      </w:r>
    </w:p>
    <w:p w14:paraId="0842BB7C" w14:textId="77777777" w:rsidR="000740D0" w:rsidRPr="002250C6" w:rsidRDefault="000740D0" w:rsidP="000740D0">
      <w:pPr>
        <w:jc w:val="both"/>
        <w:rPr>
          <w:rFonts w:ascii="Arial" w:hAnsi="Arial" w:cs="Arial"/>
          <w:b/>
        </w:rPr>
      </w:pPr>
      <w:r w:rsidRPr="002250C6">
        <w:rPr>
          <w:rFonts w:hint="eastAsia"/>
          <w:b/>
          <w:color w:val="000000"/>
          <w:lang w:eastAsia="ja-JP"/>
        </w:rPr>
        <w:t>・</w:t>
      </w:r>
      <w:r w:rsidRPr="002250C6">
        <w:rPr>
          <w:b/>
          <w:color w:val="000000"/>
          <w:lang w:eastAsia="ja-JP"/>
        </w:rPr>
        <w:t xml:space="preserve">In case NR carrier frequency is lower than LTE carrier frequency, </w:t>
      </w:r>
      <w:r w:rsidRPr="002250C6">
        <w:rPr>
          <w:b/>
          <w:color w:val="000000"/>
        </w:rPr>
        <w:t xml:space="preserve">test RBs should be allocated as same size as </w:t>
      </w:r>
      <w:r>
        <w:rPr>
          <w:b/>
          <w:color w:val="000000"/>
        </w:rPr>
        <w:t xml:space="preserve">the </w:t>
      </w:r>
      <w:r w:rsidRPr="002250C6">
        <w:rPr>
          <w:b/>
          <w:color w:val="000000"/>
        </w:rPr>
        <w:t>LTE CBW from the edge of the lowest part of NR carrier.</w:t>
      </w:r>
    </w:p>
    <w:p w14:paraId="031F3CFF" w14:textId="77777777" w:rsidR="000740D0" w:rsidRPr="002250C6" w:rsidRDefault="000740D0" w:rsidP="000740D0">
      <w:pPr>
        <w:tabs>
          <w:tab w:val="left" w:pos="1276"/>
        </w:tabs>
        <w:jc w:val="both"/>
        <w:rPr>
          <w:b/>
          <w:lang w:val="en-US" w:eastAsia="ja-JP" w:bidi="hi-IN"/>
        </w:rPr>
      </w:pPr>
      <w:r>
        <w:rPr>
          <w:rFonts w:hint="eastAsia"/>
          <w:b/>
          <w:lang w:eastAsia="ja-JP" w:bidi="hi-IN"/>
        </w:rPr>
        <w:t xml:space="preserve">Step 3: </w:t>
      </w:r>
      <w:r w:rsidRPr="002250C6">
        <w:rPr>
          <w:b/>
          <w:lang w:eastAsia="ja-JP" w:bidi="hi-IN"/>
        </w:rPr>
        <w:t>Among the CBW combinations selected from Step 1 to 2, select the EN-DC combination with the largest aggregated CBW.</w:t>
      </w:r>
    </w:p>
    <w:p w14:paraId="15CD9306" w14:textId="77777777" w:rsidR="000740D0" w:rsidRPr="000740D0" w:rsidRDefault="000740D0" w:rsidP="000740D0">
      <w:pPr>
        <w:spacing w:after="0"/>
        <w:jc w:val="both"/>
        <w:rPr>
          <w:b/>
          <w:lang w:eastAsia="ja-JP"/>
        </w:rPr>
      </w:pPr>
      <w:r w:rsidRPr="000740D0">
        <w:rPr>
          <w:rFonts w:hint="eastAsia"/>
          <w:b/>
          <w:lang w:eastAsia="ja-JP"/>
        </w:rPr>
        <w:t xml:space="preserve">Proposal </w:t>
      </w:r>
      <w:r w:rsidRPr="000740D0">
        <w:rPr>
          <w:b/>
          <w:lang w:eastAsia="ja-JP"/>
        </w:rPr>
        <w:t>3 Apply the changes listed in the table below to CR</w:t>
      </w:r>
    </w:p>
    <w:p w14:paraId="0A8E06CE" w14:textId="77777777" w:rsidR="000740D0" w:rsidRPr="000740D0" w:rsidRDefault="000740D0" w:rsidP="000740D0">
      <w:pPr>
        <w:spacing w:after="0"/>
        <w:jc w:val="both"/>
        <w:rPr>
          <w:b/>
          <w:lang w:eastAsia="ja-JP"/>
        </w:rPr>
      </w:pPr>
    </w:p>
    <w:p w14:paraId="05A7B41A" w14:textId="77777777" w:rsidR="000740D0" w:rsidRPr="000740D0" w:rsidRDefault="000740D0" w:rsidP="000740D0">
      <w:pPr>
        <w:spacing w:after="0"/>
        <w:jc w:val="center"/>
        <w:rPr>
          <w:b/>
          <w:lang w:eastAsia="ja-JP"/>
        </w:rPr>
      </w:pPr>
      <w:r w:rsidRPr="000740D0">
        <w:rPr>
          <w:b/>
          <w:lang w:eastAsia="ja-JP"/>
        </w:rPr>
        <w:t>Table1: The main changes from Draft CR (</w:t>
      </w:r>
      <w:r w:rsidRPr="000740D0">
        <w:rPr>
          <w:rFonts w:cs="Arial"/>
          <w:b/>
          <w:noProof/>
          <w:lang w:eastAsia="zh-CN"/>
        </w:rPr>
        <w:t>R4-2012697</w:t>
      </w:r>
      <w:r w:rsidRPr="000740D0">
        <w:rPr>
          <w:b/>
          <w:lang w:eastAsia="ja-JP"/>
        </w:rPr>
        <w:t>) and the reason for the change</w:t>
      </w:r>
    </w:p>
    <w:tbl>
      <w:tblPr>
        <w:tblStyle w:val="afd"/>
        <w:tblW w:w="9744" w:type="dxa"/>
        <w:tblLook w:val="04A0" w:firstRow="1" w:lastRow="0" w:firstColumn="1" w:lastColumn="0" w:noHBand="0" w:noVBand="1"/>
      </w:tblPr>
      <w:tblGrid>
        <w:gridCol w:w="4872"/>
        <w:gridCol w:w="4872"/>
      </w:tblGrid>
      <w:tr w:rsidR="000740D0" w:rsidRPr="000740D0" w14:paraId="290B6C1D" w14:textId="77777777" w:rsidTr="004212E8">
        <w:trPr>
          <w:trHeight w:val="462"/>
        </w:trPr>
        <w:tc>
          <w:tcPr>
            <w:tcW w:w="4872" w:type="dxa"/>
          </w:tcPr>
          <w:p w14:paraId="0DB503D1" w14:textId="77777777" w:rsidR="000740D0" w:rsidRPr="000740D0" w:rsidRDefault="000740D0" w:rsidP="004212E8">
            <w:pPr>
              <w:spacing w:after="0"/>
              <w:rPr>
                <w:rFonts w:eastAsiaTheme="minorEastAsia"/>
                <w:b/>
                <w:lang w:eastAsia="ja-JP"/>
              </w:rPr>
            </w:pPr>
            <w:r w:rsidRPr="000740D0">
              <w:rPr>
                <w:rFonts w:eastAsiaTheme="minorEastAsia" w:hint="eastAsia"/>
                <w:b/>
                <w:lang w:eastAsia="ja-JP"/>
              </w:rPr>
              <w:t>The main changes from Draft CR</w:t>
            </w:r>
            <w:r w:rsidRPr="000740D0">
              <w:rPr>
                <w:rFonts w:eastAsiaTheme="minorEastAsia"/>
                <w:b/>
                <w:lang w:eastAsia="ja-JP"/>
              </w:rPr>
              <w:t xml:space="preserve"> (R4-2012697)</w:t>
            </w:r>
          </w:p>
        </w:tc>
        <w:tc>
          <w:tcPr>
            <w:tcW w:w="4872" w:type="dxa"/>
          </w:tcPr>
          <w:p w14:paraId="74602F81" w14:textId="77777777" w:rsidR="000740D0" w:rsidRPr="000740D0" w:rsidRDefault="000740D0" w:rsidP="004212E8">
            <w:pPr>
              <w:spacing w:after="0"/>
              <w:rPr>
                <w:b/>
                <w:lang w:eastAsia="ja-JP"/>
              </w:rPr>
            </w:pPr>
            <w:r w:rsidRPr="000740D0">
              <w:rPr>
                <w:b/>
                <w:lang w:eastAsia="ja-JP"/>
              </w:rPr>
              <w:t>The reason for the change</w:t>
            </w:r>
          </w:p>
        </w:tc>
      </w:tr>
      <w:tr w:rsidR="000740D0" w:rsidRPr="000740D0" w14:paraId="3F15E0C6" w14:textId="77777777" w:rsidTr="004212E8">
        <w:trPr>
          <w:trHeight w:val="217"/>
        </w:trPr>
        <w:tc>
          <w:tcPr>
            <w:tcW w:w="4872" w:type="dxa"/>
          </w:tcPr>
          <w:p w14:paraId="363F5EF1" w14:textId="77777777" w:rsidR="000740D0" w:rsidRPr="000740D0" w:rsidRDefault="000740D0" w:rsidP="004212E8">
            <w:pPr>
              <w:spacing w:after="0"/>
              <w:rPr>
                <w:rFonts w:eastAsiaTheme="minorEastAsia"/>
                <w:b/>
                <w:lang w:eastAsia="ja-JP"/>
              </w:rPr>
            </w:pPr>
            <w:r w:rsidRPr="000740D0">
              <w:rPr>
                <w:rFonts w:eastAsiaTheme="minorEastAsia"/>
                <w:b/>
                <w:lang w:eastAsia="ja-JP"/>
              </w:rPr>
              <w:t xml:space="preserve">We </w:t>
            </w:r>
            <w:r w:rsidRPr="000740D0">
              <w:rPr>
                <w:rFonts w:eastAsiaTheme="minorEastAsia" w:hint="eastAsia"/>
                <w:b/>
                <w:lang w:eastAsia="ja-JP"/>
              </w:rPr>
              <w:t>add the a</w:t>
            </w:r>
            <w:r w:rsidRPr="000740D0">
              <w:rPr>
                <w:rFonts w:cs="Arial"/>
                <w:b/>
                <w:lang w:eastAsia="zh-CN"/>
              </w:rPr>
              <w:t>pplicability of requirement.</w:t>
            </w:r>
          </w:p>
        </w:tc>
        <w:tc>
          <w:tcPr>
            <w:tcW w:w="4872" w:type="dxa"/>
          </w:tcPr>
          <w:p w14:paraId="382A0530" w14:textId="77777777" w:rsidR="000740D0" w:rsidRPr="000740D0" w:rsidRDefault="000740D0" w:rsidP="004212E8">
            <w:pPr>
              <w:spacing w:after="0"/>
              <w:rPr>
                <w:b/>
                <w:lang w:eastAsia="ja-JP"/>
              </w:rPr>
            </w:pPr>
            <w:r w:rsidRPr="000740D0">
              <w:rPr>
                <w:b/>
                <w:noProof/>
              </w:rPr>
              <w:t>To reflect the agreement of this WI in TS38.101-4.</w:t>
            </w:r>
          </w:p>
        </w:tc>
      </w:tr>
      <w:tr w:rsidR="000740D0" w:rsidRPr="000740D0" w14:paraId="4E19CD27" w14:textId="77777777" w:rsidTr="004212E8">
        <w:trPr>
          <w:trHeight w:val="231"/>
        </w:trPr>
        <w:tc>
          <w:tcPr>
            <w:tcW w:w="4872" w:type="dxa"/>
          </w:tcPr>
          <w:p w14:paraId="455CD9B5" w14:textId="77777777" w:rsidR="000740D0" w:rsidRPr="000740D0" w:rsidRDefault="000740D0" w:rsidP="004212E8">
            <w:pPr>
              <w:spacing w:after="0"/>
              <w:rPr>
                <w:rFonts w:eastAsiaTheme="minorEastAsia"/>
                <w:b/>
                <w:lang w:val="en-US" w:eastAsia="ja-JP"/>
              </w:rPr>
            </w:pPr>
            <w:r w:rsidRPr="000740D0">
              <w:rPr>
                <w:rFonts w:eastAsiaTheme="minorEastAsia"/>
                <w:b/>
                <w:lang w:val="en-US" w:eastAsia="ja-JP"/>
              </w:rPr>
              <w:t xml:space="preserve">We add a sentence to </w:t>
            </w:r>
            <w:r w:rsidRPr="000740D0">
              <w:rPr>
                <w:rFonts w:eastAsiaTheme="minorEastAsia"/>
                <w:b/>
                <w:lang w:eastAsia="ja-JP"/>
              </w:rPr>
              <w:t xml:space="preserve">“Bandwidth (MHz)” </w:t>
            </w:r>
            <w:r w:rsidRPr="000740D0">
              <w:rPr>
                <w:rFonts w:eastAsiaTheme="minorEastAsia"/>
                <w:b/>
                <w:lang w:val="en-US" w:eastAsia="ja-JP"/>
              </w:rPr>
              <w:t xml:space="preserve">column of the table of </w:t>
            </w:r>
            <w:r w:rsidRPr="000740D0">
              <w:rPr>
                <w:rFonts w:eastAsiaTheme="minorEastAsia"/>
                <w:b/>
                <w:lang w:eastAsia="ja-JP"/>
              </w:rPr>
              <w:t>performance requirements.</w:t>
            </w:r>
          </w:p>
        </w:tc>
        <w:tc>
          <w:tcPr>
            <w:tcW w:w="4872" w:type="dxa"/>
          </w:tcPr>
          <w:p w14:paraId="1618BD10" w14:textId="77777777" w:rsidR="000740D0" w:rsidRPr="000740D0" w:rsidRDefault="000740D0" w:rsidP="004212E8">
            <w:pPr>
              <w:spacing w:after="0"/>
              <w:rPr>
                <w:rFonts w:eastAsiaTheme="minorEastAsia"/>
                <w:b/>
                <w:lang w:eastAsia="ja-JP"/>
              </w:rPr>
            </w:pPr>
            <w:r w:rsidRPr="000740D0">
              <w:rPr>
                <w:rFonts w:eastAsiaTheme="minorEastAsia"/>
                <w:b/>
                <w:lang w:eastAsia="ja-JP"/>
              </w:rPr>
              <w:t>Considering</w:t>
            </w:r>
            <w:r w:rsidRPr="000740D0">
              <w:rPr>
                <w:rFonts w:eastAsiaTheme="minorEastAsia" w:hint="eastAsia"/>
                <w:b/>
                <w:lang w:eastAsia="ja-JP"/>
              </w:rPr>
              <w:t xml:space="preserve"> the E-mail discussion in RAN4#96</w:t>
            </w:r>
            <w:r w:rsidRPr="000740D0">
              <w:rPr>
                <w:rFonts w:eastAsiaTheme="minorEastAsia"/>
                <w:b/>
                <w:lang w:eastAsia="ja-JP"/>
              </w:rPr>
              <w:t>e</w:t>
            </w:r>
            <w:r w:rsidRPr="000740D0">
              <w:rPr>
                <w:rFonts w:eastAsiaTheme="minorEastAsia" w:hint="eastAsia"/>
                <w:b/>
                <w:lang w:eastAsia="ja-JP"/>
              </w:rPr>
              <w:t xml:space="preserve">, </w:t>
            </w:r>
            <w:r w:rsidRPr="000740D0">
              <w:rPr>
                <w:rFonts w:eastAsiaTheme="minorEastAsia"/>
                <w:b/>
                <w:lang w:eastAsia="ja-JP"/>
              </w:rPr>
              <w:t xml:space="preserve">RAN4 needs to define a test procedure for selecting the BW used for the test. </w:t>
            </w:r>
            <w:r w:rsidRPr="000740D0">
              <w:rPr>
                <w:rFonts w:eastAsiaTheme="minorEastAsia" w:hint="eastAsia"/>
                <w:b/>
                <w:lang w:eastAsia="ja-JP"/>
              </w:rPr>
              <w:t xml:space="preserve">Thus, we add </w:t>
            </w:r>
            <w:r w:rsidRPr="000740D0">
              <w:rPr>
                <w:rFonts w:eastAsiaTheme="minorEastAsia"/>
                <w:b/>
                <w:lang w:eastAsia="ja-JP"/>
              </w:rPr>
              <w:t>“Channel bandwidth from selected EN-DC combination” to “Bandwidth (MHz)” column.</w:t>
            </w:r>
          </w:p>
        </w:tc>
      </w:tr>
      <w:tr w:rsidR="000740D0" w:rsidRPr="000740D0" w14:paraId="75AF4472" w14:textId="77777777" w:rsidTr="004212E8">
        <w:trPr>
          <w:trHeight w:val="231"/>
        </w:trPr>
        <w:tc>
          <w:tcPr>
            <w:tcW w:w="4872" w:type="dxa"/>
          </w:tcPr>
          <w:p w14:paraId="4EE02FCD" w14:textId="77777777" w:rsidR="000740D0" w:rsidRPr="000740D0" w:rsidRDefault="000740D0" w:rsidP="004212E8">
            <w:pPr>
              <w:spacing w:after="0"/>
              <w:rPr>
                <w:rFonts w:eastAsiaTheme="minorEastAsia"/>
                <w:b/>
                <w:lang w:eastAsia="ja-JP"/>
              </w:rPr>
            </w:pPr>
            <w:r w:rsidRPr="000740D0">
              <w:rPr>
                <w:rFonts w:eastAsiaTheme="minorEastAsia"/>
                <w:b/>
                <w:lang w:eastAsia="ja-JP"/>
              </w:rPr>
              <w:t xml:space="preserve">We </w:t>
            </w:r>
            <w:r w:rsidRPr="000740D0">
              <w:rPr>
                <w:rFonts w:eastAsiaTheme="minorEastAsia" w:hint="eastAsia"/>
                <w:b/>
                <w:lang w:eastAsia="ja-JP"/>
              </w:rPr>
              <w:t>remove the</w:t>
            </w:r>
            <w:r w:rsidRPr="000740D0">
              <w:rPr>
                <w:rFonts w:eastAsiaTheme="minorEastAsia"/>
                <w:b/>
                <w:lang w:eastAsia="ja-JP"/>
              </w:rPr>
              <w:t xml:space="preserve"> “Reference channel” column from the table of performance requirements.</w:t>
            </w:r>
          </w:p>
        </w:tc>
        <w:tc>
          <w:tcPr>
            <w:tcW w:w="4872" w:type="dxa"/>
          </w:tcPr>
          <w:p w14:paraId="0996B520" w14:textId="77777777" w:rsidR="000740D0" w:rsidRPr="000740D0" w:rsidRDefault="000740D0" w:rsidP="004212E8">
            <w:pPr>
              <w:spacing w:after="0"/>
              <w:rPr>
                <w:b/>
                <w:lang w:eastAsia="ja-JP"/>
              </w:rPr>
            </w:pPr>
            <w:r w:rsidRPr="000740D0">
              <w:rPr>
                <w:b/>
                <w:lang w:eastAsia="ja-JP"/>
              </w:rPr>
              <w:t xml:space="preserve">This test uses a fixed MCS value, but the CBW and the number of allocated RBs depends on the UE.  Since it is not practicable to cover all cases, we believe it is better not to introduce the FRC as in the SDR test. </w:t>
            </w:r>
          </w:p>
        </w:tc>
      </w:tr>
      <w:tr w:rsidR="000740D0" w:rsidRPr="000740D0" w14:paraId="5965F7DE" w14:textId="77777777" w:rsidTr="004212E8">
        <w:trPr>
          <w:trHeight w:val="217"/>
        </w:trPr>
        <w:tc>
          <w:tcPr>
            <w:tcW w:w="4872" w:type="dxa"/>
          </w:tcPr>
          <w:p w14:paraId="5FE1AF9D" w14:textId="77777777" w:rsidR="000740D0" w:rsidRPr="000740D0" w:rsidRDefault="000740D0" w:rsidP="004212E8">
            <w:pPr>
              <w:spacing w:after="0"/>
              <w:rPr>
                <w:b/>
                <w:lang w:eastAsia="ja-JP"/>
              </w:rPr>
            </w:pPr>
            <w:r w:rsidRPr="000740D0">
              <w:rPr>
                <w:rFonts w:eastAsiaTheme="minorEastAsia"/>
                <w:b/>
                <w:lang w:eastAsia="ja-JP"/>
              </w:rPr>
              <w:t xml:space="preserve">We add </w:t>
            </w:r>
            <w:r w:rsidRPr="000740D0">
              <w:rPr>
                <w:rFonts w:eastAsiaTheme="minorEastAsia" w:hint="eastAsia"/>
                <w:b/>
                <w:lang w:eastAsia="ja-JP"/>
              </w:rPr>
              <w:t>the</w:t>
            </w:r>
            <w:r w:rsidRPr="000740D0">
              <w:rPr>
                <w:rFonts w:eastAsiaTheme="minorEastAsia"/>
                <w:b/>
                <w:lang w:eastAsia="ja-JP"/>
              </w:rPr>
              <w:t xml:space="preserve"> value of “Power at Antenna Port </w:t>
            </w:r>
            <w:r w:rsidRPr="000740D0">
              <w:rPr>
                <w:rFonts w:cs="Arial"/>
                <w:b/>
                <w:lang w:eastAsia="zh-CN"/>
              </w:rPr>
              <w:t>in dBm/Hz”.</w:t>
            </w:r>
          </w:p>
        </w:tc>
        <w:tc>
          <w:tcPr>
            <w:tcW w:w="4872" w:type="dxa"/>
          </w:tcPr>
          <w:p w14:paraId="701B10F2" w14:textId="77777777" w:rsidR="000740D0" w:rsidRPr="000740D0" w:rsidRDefault="000740D0" w:rsidP="004212E8">
            <w:pPr>
              <w:spacing w:after="0"/>
              <w:rPr>
                <w:rFonts w:eastAsiaTheme="minorEastAsia"/>
                <w:b/>
                <w:lang w:eastAsia="ja-JP"/>
              </w:rPr>
            </w:pPr>
            <w:r w:rsidRPr="000740D0">
              <w:rPr>
                <w:rFonts w:eastAsiaTheme="minorEastAsia" w:hint="eastAsia"/>
                <w:b/>
                <w:lang w:eastAsia="ja-JP"/>
              </w:rPr>
              <w:t xml:space="preserve">From Section </w:t>
            </w:r>
            <w:r w:rsidRPr="000740D0">
              <w:rPr>
                <w:rFonts w:eastAsiaTheme="minorEastAsia"/>
                <w:b/>
                <w:lang w:eastAsia="ja-JP"/>
              </w:rPr>
              <w:t xml:space="preserve">4.4.4.2 in TS38.101-4, RAN4 agreed that </w:t>
            </w:r>
            <w:r w:rsidRPr="000740D0">
              <w:rPr>
                <w:b/>
                <w:lang w:eastAsia="zh-CN"/>
              </w:rPr>
              <w:t xml:space="preserve">a fixed Es power level of -112 dBm/Hz shall be used for all operating bands in FR1. Thus, we add -112dBm/Hz to </w:t>
            </w:r>
            <w:r w:rsidRPr="000740D0">
              <w:rPr>
                <w:rFonts w:cs="Arial"/>
                <w:b/>
              </w:rPr>
              <w:t xml:space="preserve">SCG CC and -106dBm/Hz to MCG CC. </w:t>
            </w:r>
          </w:p>
        </w:tc>
      </w:tr>
      <w:tr w:rsidR="000740D0" w:rsidRPr="000740D0" w14:paraId="52C7C786" w14:textId="77777777" w:rsidTr="004212E8">
        <w:trPr>
          <w:trHeight w:val="217"/>
        </w:trPr>
        <w:tc>
          <w:tcPr>
            <w:tcW w:w="4872" w:type="dxa"/>
          </w:tcPr>
          <w:p w14:paraId="37E2E57A" w14:textId="77777777" w:rsidR="000740D0" w:rsidRPr="000740D0" w:rsidRDefault="000740D0" w:rsidP="004212E8">
            <w:pPr>
              <w:spacing w:after="0"/>
              <w:rPr>
                <w:rFonts w:eastAsiaTheme="minorEastAsia"/>
                <w:b/>
                <w:lang w:eastAsia="ja-JP"/>
              </w:rPr>
            </w:pPr>
            <w:r w:rsidRPr="000740D0">
              <w:rPr>
                <w:rFonts w:eastAsiaTheme="minorEastAsia"/>
                <w:b/>
                <w:lang w:eastAsia="ja-JP"/>
              </w:rPr>
              <w:t>We</w:t>
            </w:r>
            <w:r w:rsidRPr="000740D0">
              <w:rPr>
                <w:rFonts w:eastAsiaTheme="minorEastAsia" w:hint="eastAsia"/>
                <w:b/>
                <w:lang w:eastAsia="ja-JP"/>
              </w:rPr>
              <w:t xml:space="preserve"> add</w:t>
            </w:r>
            <w:r w:rsidRPr="000740D0">
              <w:rPr>
                <w:rFonts w:eastAsiaTheme="minorEastAsia"/>
                <w:b/>
                <w:lang w:eastAsia="ja-JP"/>
              </w:rPr>
              <w:t xml:space="preserve"> the Intra-band non-contiguous EN-DC requirements.</w:t>
            </w:r>
          </w:p>
        </w:tc>
        <w:tc>
          <w:tcPr>
            <w:tcW w:w="4872" w:type="dxa"/>
          </w:tcPr>
          <w:p w14:paraId="168A4D65" w14:textId="77777777" w:rsidR="000740D0" w:rsidRPr="000740D0" w:rsidRDefault="000740D0" w:rsidP="004212E8">
            <w:pPr>
              <w:spacing w:after="0"/>
              <w:rPr>
                <w:b/>
                <w:lang w:eastAsia="ja-JP"/>
              </w:rPr>
            </w:pPr>
            <w:r w:rsidRPr="000740D0">
              <w:rPr>
                <w:b/>
                <w:lang w:eastAsia="ja-JP"/>
              </w:rPr>
              <w:t>To reflect the agreement of this WI in TS38.101-4.</w:t>
            </w:r>
          </w:p>
        </w:tc>
      </w:tr>
    </w:tbl>
    <w:p w14:paraId="2BA5B1AC" w14:textId="77777777" w:rsidR="009D1BE4" w:rsidRPr="00453A79" w:rsidRDefault="009D1BE4" w:rsidP="009D1BE4">
      <w:pPr>
        <w:pStyle w:val="1"/>
        <w:rPr>
          <w:lang w:eastAsia="ja-JP"/>
        </w:rPr>
      </w:pPr>
      <w:r w:rsidRPr="00453A79">
        <w:rPr>
          <w:rFonts w:hint="eastAsia"/>
          <w:lang w:eastAsia="ja-JP"/>
        </w:rPr>
        <w:t>References</w:t>
      </w:r>
    </w:p>
    <w:bookmarkEnd w:id="0"/>
    <w:p w14:paraId="5FC3B678" w14:textId="77777777" w:rsidR="009B686F" w:rsidRDefault="009B686F" w:rsidP="009B686F">
      <w:pPr>
        <w:pStyle w:val="afb"/>
        <w:numPr>
          <w:ilvl w:val="0"/>
          <w:numId w:val="3"/>
        </w:numPr>
        <w:rPr>
          <w:lang w:eastAsia="ja-JP"/>
        </w:rPr>
      </w:pPr>
      <w:r w:rsidRPr="009522B4">
        <w:rPr>
          <w:lang w:eastAsia="ja-JP"/>
        </w:rPr>
        <w:t>R4-2012691, NTT DOCOMO, Way forward on UE power imbalance requirements for FR1 CA and EN-DC, RAN4 #96e</w:t>
      </w:r>
    </w:p>
    <w:p w14:paraId="32F6D971" w14:textId="29E8D894" w:rsidR="009B686F" w:rsidRDefault="009B686F" w:rsidP="00DD4648">
      <w:pPr>
        <w:pStyle w:val="afb"/>
        <w:numPr>
          <w:ilvl w:val="0"/>
          <w:numId w:val="3"/>
        </w:numPr>
        <w:rPr>
          <w:lang w:eastAsia="ja-JP"/>
        </w:rPr>
      </w:pPr>
      <w:r w:rsidRPr="009B686F">
        <w:rPr>
          <w:lang w:eastAsia="ja-JP"/>
        </w:rPr>
        <w:t>RAN4_96e_BSRF_Test_Demod_SessionReport_07_EOM.docx</w:t>
      </w:r>
    </w:p>
    <w:p w14:paraId="64C96F6B" w14:textId="1F7626A2" w:rsidR="00B44543" w:rsidRDefault="00B44543" w:rsidP="00B44543">
      <w:pPr>
        <w:pStyle w:val="afb"/>
        <w:numPr>
          <w:ilvl w:val="0"/>
          <w:numId w:val="3"/>
        </w:numPr>
        <w:rPr>
          <w:lang w:eastAsia="ja-JP"/>
        </w:rPr>
      </w:pPr>
      <w:r w:rsidRPr="00B44543">
        <w:rPr>
          <w:lang w:eastAsia="ja-JP"/>
        </w:rPr>
        <w:t>R4-2012740</w:t>
      </w:r>
      <w:r>
        <w:rPr>
          <w:lang w:eastAsia="ja-JP"/>
        </w:rPr>
        <w:t xml:space="preserve">, </w:t>
      </w:r>
      <w:r w:rsidRPr="00B44543">
        <w:rPr>
          <w:lang w:eastAsia="ja-JP"/>
        </w:rPr>
        <w:t>China Telecom</w:t>
      </w:r>
      <w:r>
        <w:rPr>
          <w:lang w:eastAsia="ja-JP"/>
        </w:rPr>
        <w:t xml:space="preserve">, </w:t>
      </w:r>
      <w:r w:rsidRPr="00B44543">
        <w:rPr>
          <w:lang w:eastAsia="ja-JP"/>
        </w:rPr>
        <w:t>Email discussion summary for [96e][324] NR_perf_enh_Demod</w:t>
      </w:r>
    </w:p>
    <w:p w14:paraId="406475EA" w14:textId="35C7C7A9" w:rsidR="009522B4" w:rsidRPr="00AE1AF1" w:rsidRDefault="00DD4648" w:rsidP="00DD4648">
      <w:pPr>
        <w:pStyle w:val="afb"/>
        <w:numPr>
          <w:ilvl w:val="0"/>
          <w:numId w:val="3"/>
        </w:numPr>
        <w:rPr>
          <w:lang w:val="en-US" w:eastAsia="ja-JP"/>
        </w:rPr>
      </w:pPr>
      <w:r w:rsidRPr="00DD4648">
        <w:rPr>
          <w:rFonts w:hint="eastAsia"/>
          <w:lang w:eastAsia="ja-JP"/>
        </w:rPr>
        <w:t>R4-2008848</w:t>
      </w:r>
      <w:r w:rsidR="00160036" w:rsidRPr="008244C1">
        <w:rPr>
          <w:lang w:eastAsia="ja-JP"/>
        </w:rPr>
        <w:t xml:space="preserve">, NTT DOCOMO, </w:t>
      </w:r>
      <w:r w:rsidR="00160036" w:rsidRPr="00160036">
        <w:rPr>
          <w:lang w:eastAsia="ja-JP"/>
        </w:rPr>
        <w:t>Way forward on UE power imbalance requirements for FR1 CA and EN-DC</w:t>
      </w:r>
      <w:r>
        <w:rPr>
          <w:lang w:eastAsia="ja-JP"/>
        </w:rPr>
        <w:t>, RAN4 #95</w:t>
      </w:r>
      <w:r w:rsidR="00160036" w:rsidRPr="008244C1">
        <w:rPr>
          <w:lang w:eastAsia="ja-JP"/>
        </w:rPr>
        <w:t>e</w:t>
      </w:r>
    </w:p>
    <w:p w14:paraId="4C4378D5" w14:textId="1007B216" w:rsidR="00AE1AF1" w:rsidRPr="00DD4648" w:rsidRDefault="00AE1AF1" w:rsidP="00AE1AF1">
      <w:pPr>
        <w:pStyle w:val="afb"/>
        <w:numPr>
          <w:ilvl w:val="0"/>
          <w:numId w:val="3"/>
        </w:numPr>
        <w:rPr>
          <w:lang w:val="en-US" w:eastAsia="ja-JP"/>
        </w:rPr>
      </w:pPr>
      <w:r w:rsidRPr="0031243F">
        <w:rPr>
          <w:rFonts w:cs="Arial"/>
          <w:noProof/>
          <w:lang w:eastAsia="zh-CN"/>
        </w:rPr>
        <w:t>R4-2012697</w:t>
      </w:r>
      <w:r>
        <w:rPr>
          <w:rFonts w:cs="Arial"/>
          <w:noProof/>
          <w:lang w:eastAsia="zh-CN"/>
        </w:rPr>
        <w:t xml:space="preserve">, NTT DOCOMO, </w:t>
      </w:r>
      <w:r w:rsidRPr="00AE1AF1">
        <w:rPr>
          <w:rFonts w:cs="Arial"/>
          <w:noProof/>
          <w:lang w:eastAsia="zh-CN"/>
        </w:rPr>
        <w:t>draft CR: FR1 CA and EN-DC power imbalance requirements</w:t>
      </w:r>
      <w:r>
        <w:rPr>
          <w:rFonts w:cs="Arial"/>
          <w:noProof/>
          <w:lang w:eastAsia="zh-CN"/>
        </w:rPr>
        <w:t>, RAN4 #96e</w:t>
      </w:r>
    </w:p>
    <w:sectPr w:rsidR="00AE1AF1" w:rsidRPr="00DD464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69A4C" w14:textId="77777777" w:rsidR="00EF2F82" w:rsidRDefault="00EF2F82">
      <w:r>
        <w:separator/>
      </w:r>
    </w:p>
  </w:endnote>
  <w:endnote w:type="continuationSeparator" w:id="0">
    <w:p w14:paraId="1CBBBC0A" w14:textId="77777777" w:rsidR="00EF2F82" w:rsidRDefault="00EF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08182" w14:textId="77777777" w:rsidR="00EF2F82" w:rsidRDefault="00EF2F82">
      <w:r>
        <w:separator/>
      </w:r>
    </w:p>
  </w:footnote>
  <w:footnote w:type="continuationSeparator" w:id="0">
    <w:p w14:paraId="3DEDDFF6" w14:textId="77777777" w:rsidR="00EF2F82" w:rsidRDefault="00EF2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6B5EE9"/>
    <w:multiLevelType w:val="hybridMultilevel"/>
    <w:tmpl w:val="D5E680FC"/>
    <w:lvl w:ilvl="0" w:tplc="B316FAA6">
      <w:start w:val="1"/>
      <w:numFmt w:val="bullet"/>
      <w:lvlText w:val="•"/>
      <w:lvlJc w:val="left"/>
      <w:pPr>
        <w:tabs>
          <w:tab w:val="num" w:pos="360"/>
        </w:tabs>
        <w:ind w:left="360" w:hanging="360"/>
      </w:pPr>
      <w:rPr>
        <w:rFonts w:ascii="Arial" w:hAnsi="Arial" w:hint="default"/>
      </w:rPr>
    </w:lvl>
    <w:lvl w:ilvl="1" w:tplc="3840535C">
      <w:start w:val="270"/>
      <w:numFmt w:val="bullet"/>
      <w:lvlText w:val="•"/>
      <w:lvlJc w:val="left"/>
      <w:pPr>
        <w:tabs>
          <w:tab w:val="num" w:pos="1080"/>
        </w:tabs>
        <w:ind w:left="1080" w:hanging="360"/>
      </w:pPr>
      <w:rPr>
        <w:rFonts w:ascii="Arial" w:hAnsi="Arial" w:hint="default"/>
      </w:rPr>
    </w:lvl>
    <w:lvl w:ilvl="2" w:tplc="7F346F4A">
      <w:start w:val="270"/>
      <w:numFmt w:val="bullet"/>
      <w:lvlText w:val="•"/>
      <w:lvlJc w:val="left"/>
      <w:pPr>
        <w:tabs>
          <w:tab w:val="num" w:pos="1800"/>
        </w:tabs>
        <w:ind w:left="1800" w:hanging="360"/>
      </w:pPr>
      <w:rPr>
        <w:rFonts w:ascii="Arial" w:hAnsi="Arial" w:hint="default"/>
      </w:rPr>
    </w:lvl>
    <w:lvl w:ilvl="3" w:tplc="C7F6B09A" w:tentative="1">
      <w:start w:val="1"/>
      <w:numFmt w:val="bullet"/>
      <w:lvlText w:val="•"/>
      <w:lvlJc w:val="left"/>
      <w:pPr>
        <w:tabs>
          <w:tab w:val="num" w:pos="2520"/>
        </w:tabs>
        <w:ind w:left="2520" w:hanging="360"/>
      </w:pPr>
      <w:rPr>
        <w:rFonts w:ascii="Arial" w:hAnsi="Arial" w:hint="default"/>
      </w:rPr>
    </w:lvl>
    <w:lvl w:ilvl="4" w:tplc="84A06152" w:tentative="1">
      <w:start w:val="1"/>
      <w:numFmt w:val="bullet"/>
      <w:lvlText w:val="•"/>
      <w:lvlJc w:val="left"/>
      <w:pPr>
        <w:tabs>
          <w:tab w:val="num" w:pos="3240"/>
        </w:tabs>
        <w:ind w:left="3240" w:hanging="360"/>
      </w:pPr>
      <w:rPr>
        <w:rFonts w:ascii="Arial" w:hAnsi="Arial" w:hint="default"/>
      </w:rPr>
    </w:lvl>
    <w:lvl w:ilvl="5" w:tplc="F75C0854" w:tentative="1">
      <w:start w:val="1"/>
      <w:numFmt w:val="bullet"/>
      <w:lvlText w:val="•"/>
      <w:lvlJc w:val="left"/>
      <w:pPr>
        <w:tabs>
          <w:tab w:val="num" w:pos="3960"/>
        </w:tabs>
        <w:ind w:left="3960" w:hanging="360"/>
      </w:pPr>
      <w:rPr>
        <w:rFonts w:ascii="Arial" w:hAnsi="Arial" w:hint="default"/>
      </w:rPr>
    </w:lvl>
    <w:lvl w:ilvl="6" w:tplc="BF407832" w:tentative="1">
      <w:start w:val="1"/>
      <w:numFmt w:val="bullet"/>
      <w:lvlText w:val="•"/>
      <w:lvlJc w:val="left"/>
      <w:pPr>
        <w:tabs>
          <w:tab w:val="num" w:pos="4680"/>
        </w:tabs>
        <w:ind w:left="4680" w:hanging="360"/>
      </w:pPr>
      <w:rPr>
        <w:rFonts w:ascii="Arial" w:hAnsi="Arial" w:hint="default"/>
      </w:rPr>
    </w:lvl>
    <w:lvl w:ilvl="7" w:tplc="A5CACA26" w:tentative="1">
      <w:start w:val="1"/>
      <w:numFmt w:val="bullet"/>
      <w:lvlText w:val="•"/>
      <w:lvlJc w:val="left"/>
      <w:pPr>
        <w:tabs>
          <w:tab w:val="num" w:pos="5400"/>
        </w:tabs>
        <w:ind w:left="5400" w:hanging="360"/>
      </w:pPr>
      <w:rPr>
        <w:rFonts w:ascii="Arial" w:hAnsi="Arial" w:hint="default"/>
      </w:rPr>
    </w:lvl>
    <w:lvl w:ilvl="8" w:tplc="AF968FB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E25D30"/>
    <w:multiLevelType w:val="hybridMultilevel"/>
    <w:tmpl w:val="6848043A"/>
    <w:lvl w:ilvl="0" w:tplc="A82880FA">
      <w:start w:val="1"/>
      <w:numFmt w:val="bullet"/>
      <w:lvlText w:val="•"/>
      <w:lvlJc w:val="left"/>
      <w:pPr>
        <w:tabs>
          <w:tab w:val="num" w:pos="360"/>
        </w:tabs>
        <w:ind w:left="360" w:hanging="360"/>
      </w:pPr>
      <w:rPr>
        <w:rFonts w:ascii="Arial" w:hAnsi="Arial" w:hint="default"/>
      </w:rPr>
    </w:lvl>
    <w:lvl w:ilvl="1" w:tplc="9F6A57E4">
      <w:start w:val="270"/>
      <w:numFmt w:val="bullet"/>
      <w:lvlText w:val="•"/>
      <w:lvlJc w:val="left"/>
      <w:pPr>
        <w:tabs>
          <w:tab w:val="num" w:pos="1080"/>
        </w:tabs>
        <w:ind w:left="1080" w:hanging="360"/>
      </w:pPr>
      <w:rPr>
        <w:rFonts w:ascii="Arial" w:hAnsi="Arial" w:hint="default"/>
      </w:rPr>
    </w:lvl>
    <w:lvl w:ilvl="2" w:tplc="50C05472">
      <w:start w:val="270"/>
      <w:numFmt w:val="bullet"/>
      <w:lvlText w:val="•"/>
      <w:lvlJc w:val="left"/>
      <w:pPr>
        <w:tabs>
          <w:tab w:val="num" w:pos="1800"/>
        </w:tabs>
        <w:ind w:left="1800" w:hanging="360"/>
      </w:pPr>
      <w:rPr>
        <w:rFonts w:ascii="Arial" w:hAnsi="Arial" w:hint="default"/>
      </w:rPr>
    </w:lvl>
    <w:lvl w:ilvl="3" w:tplc="EA427732">
      <w:start w:val="270"/>
      <w:numFmt w:val="bullet"/>
      <w:lvlText w:val="•"/>
      <w:lvlJc w:val="left"/>
      <w:pPr>
        <w:tabs>
          <w:tab w:val="num" w:pos="2520"/>
        </w:tabs>
        <w:ind w:left="2520" w:hanging="360"/>
      </w:pPr>
      <w:rPr>
        <w:rFonts w:ascii="Arial" w:hAnsi="Arial" w:hint="default"/>
      </w:rPr>
    </w:lvl>
    <w:lvl w:ilvl="4" w:tplc="275A261E" w:tentative="1">
      <w:start w:val="1"/>
      <w:numFmt w:val="bullet"/>
      <w:lvlText w:val="•"/>
      <w:lvlJc w:val="left"/>
      <w:pPr>
        <w:tabs>
          <w:tab w:val="num" w:pos="3240"/>
        </w:tabs>
        <w:ind w:left="3240" w:hanging="360"/>
      </w:pPr>
      <w:rPr>
        <w:rFonts w:ascii="Arial" w:hAnsi="Arial" w:hint="default"/>
      </w:rPr>
    </w:lvl>
    <w:lvl w:ilvl="5" w:tplc="D4BEF51E" w:tentative="1">
      <w:start w:val="1"/>
      <w:numFmt w:val="bullet"/>
      <w:lvlText w:val="•"/>
      <w:lvlJc w:val="left"/>
      <w:pPr>
        <w:tabs>
          <w:tab w:val="num" w:pos="3960"/>
        </w:tabs>
        <w:ind w:left="3960" w:hanging="360"/>
      </w:pPr>
      <w:rPr>
        <w:rFonts w:ascii="Arial" w:hAnsi="Arial" w:hint="default"/>
      </w:rPr>
    </w:lvl>
    <w:lvl w:ilvl="6" w:tplc="3F4469D6" w:tentative="1">
      <w:start w:val="1"/>
      <w:numFmt w:val="bullet"/>
      <w:lvlText w:val="•"/>
      <w:lvlJc w:val="left"/>
      <w:pPr>
        <w:tabs>
          <w:tab w:val="num" w:pos="4680"/>
        </w:tabs>
        <w:ind w:left="4680" w:hanging="360"/>
      </w:pPr>
      <w:rPr>
        <w:rFonts w:ascii="Arial" w:hAnsi="Arial" w:hint="default"/>
      </w:rPr>
    </w:lvl>
    <w:lvl w:ilvl="7" w:tplc="9F143D90" w:tentative="1">
      <w:start w:val="1"/>
      <w:numFmt w:val="bullet"/>
      <w:lvlText w:val="•"/>
      <w:lvlJc w:val="left"/>
      <w:pPr>
        <w:tabs>
          <w:tab w:val="num" w:pos="5400"/>
        </w:tabs>
        <w:ind w:left="5400" w:hanging="360"/>
      </w:pPr>
      <w:rPr>
        <w:rFonts w:ascii="Arial" w:hAnsi="Arial" w:hint="default"/>
      </w:rPr>
    </w:lvl>
    <w:lvl w:ilvl="8" w:tplc="1C2E5E3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6BF0DB8"/>
    <w:multiLevelType w:val="hybridMultilevel"/>
    <w:tmpl w:val="1834FB2C"/>
    <w:lvl w:ilvl="0" w:tplc="54D27DCA">
      <w:start w:val="1"/>
      <w:numFmt w:val="bullet"/>
      <w:lvlText w:val="•"/>
      <w:lvlJc w:val="left"/>
      <w:pPr>
        <w:tabs>
          <w:tab w:val="num" w:pos="720"/>
        </w:tabs>
        <w:ind w:left="720" w:hanging="360"/>
      </w:pPr>
      <w:rPr>
        <w:rFonts w:ascii="Arial" w:hAnsi="Arial" w:hint="default"/>
      </w:rPr>
    </w:lvl>
    <w:lvl w:ilvl="1" w:tplc="26CA72F2" w:tentative="1">
      <w:start w:val="1"/>
      <w:numFmt w:val="bullet"/>
      <w:lvlText w:val="•"/>
      <w:lvlJc w:val="left"/>
      <w:pPr>
        <w:tabs>
          <w:tab w:val="num" w:pos="1440"/>
        </w:tabs>
        <w:ind w:left="1440" w:hanging="360"/>
      </w:pPr>
      <w:rPr>
        <w:rFonts w:ascii="Arial" w:hAnsi="Arial" w:hint="default"/>
      </w:rPr>
    </w:lvl>
    <w:lvl w:ilvl="2" w:tplc="2014E138" w:tentative="1">
      <w:start w:val="1"/>
      <w:numFmt w:val="bullet"/>
      <w:lvlText w:val="•"/>
      <w:lvlJc w:val="left"/>
      <w:pPr>
        <w:tabs>
          <w:tab w:val="num" w:pos="2160"/>
        </w:tabs>
        <w:ind w:left="2160" w:hanging="360"/>
      </w:pPr>
      <w:rPr>
        <w:rFonts w:ascii="Arial" w:hAnsi="Arial" w:hint="default"/>
      </w:rPr>
    </w:lvl>
    <w:lvl w:ilvl="3" w:tplc="B8CE66BE" w:tentative="1">
      <w:start w:val="1"/>
      <w:numFmt w:val="bullet"/>
      <w:lvlText w:val="•"/>
      <w:lvlJc w:val="left"/>
      <w:pPr>
        <w:tabs>
          <w:tab w:val="num" w:pos="2880"/>
        </w:tabs>
        <w:ind w:left="2880" w:hanging="360"/>
      </w:pPr>
      <w:rPr>
        <w:rFonts w:ascii="Arial" w:hAnsi="Arial" w:hint="default"/>
      </w:rPr>
    </w:lvl>
    <w:lvl w:ilvl="4" w:tplc="EE944D80" w:tentative="1">
      <w:start w:val="1"/>
      <w:numFmt w:val="bullet"/>
      <w:lvlText w:val="•"/>
      <w:lvlJc w:val="left"/>
      <w:pPr>
        <w:tabs>
          <w:tab w:val="num" w:pos="3600"/>
        </w:tabs>
        <w:ind w:left="3600" w:hanging="360"/>
      </w:pPr>
      <w:rPr>
        <w:rFonts w:ascii="Arial" w:hAnsi="Arial" w:hint="default"/>
      </w:rPr>
    </w:lvl>
    <w:lvl w:ilvl="5" w:tplc="B0EE1FBA" w:tentative="1">
      <w:start w:val="1"/>
      <w:numFmt w:val="bullet"/>
      <w:lvlText w:val="•"/>
      <w:lvlJc w:val="left"/>
      <w:pPr>
        <w:tabs>
          <w:tab w:val="num" w:pos="4320"/>
        </w:tabs>
        <w:ind w:left="4320" w:hanging="360"/>
      </w:pPr>
      <w:rPr>
        <w:rFonts w:ascii="Arial" w:hAnsi="Arial" w:hint="default"/>
      </w:rPr>
    </w:lvl>
    <w:lvl w:ilvl="6" w:tplc="87ECE4FA" w:tentative="1">
      <w:start w:val="1"/>
      <w:numFmt w:val="bullet"/>
      <w:lvlText w:val="•"/>
      <w:lvlJc w:val="left"/>
      <w:pPr>
        <w:tabs>
          <w:tab w:val="num" w:pos="5040"/>
        </w:tabs>
        <w:ind w:left="5040" w:hanging="360"/>
      </w:pPr>
      <w:rPr>
        <w:rFonts w:ascii="Arial" w:hAnsi="Arial" w:hint="default"/>
      </w:rPr>
    </w:lvl>
    <w:lvl w:ilvl="7" w:tplc="DE26E67C" w:tentative="1">
      <w:start w:val="1"/>
      <w:numFmt w:val="bullet"/>
      <w:lvlText w:val="•"/>
      <w:lvlJc w:val="left"/>
      <w:pPr>
        <w:tabs>
          <w:tab w:val="num" w:pos="5760"/>
        </w:tabs>
        <w:ind w:left="5760" w:hanging="360"/>
      </w:pPr>
      <w:rPr>
        <w:rFonts w:ascii="Arial" w:hAnsi="Arial" w:hint="default"/>
      </w:rPr>
    </w:lvl>
    <w:lvl w:ilvl="8" w:tplc="AB1CBB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6"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E0E6E4F"/>
    <w:multiLevelType w:val="hybridMultilevel"/>
    <w:tmpl w:val="5958F9B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29"/>
  </w:num>
  <w:num w:numId="3">
    <w:abstractNumId w:val="2"/>
  </w:num>
  <w:num w:numId="4">
    <w:abstractNumId w:val="6"/>
  </w:num>
  <w:num w:numId="5">
    <w:abstractNumId w:val="7"/>
  </w:num>
  <w:num w:numId="6">
    <w:abstractNumId w:val="25"/>
  </w:num>
  <w:num w:numId="7">
    <w:abstractNumId w:val="1"/>
  </w:num>
  <w:num w:numId="8">
    <w:abstractNumId w:val="3"/>
  </w:num>
  <w:num w:numId="9">
    <w:abstractNumId w:val="0"/>
  </w:num>
  <w:num w:numId="10">
    <w:abstractNumId w:val="20"/>
  </w:num>
  <w:num w:numId="11">
    <w:abstractNumId w:val="26"/>
  </w:num>
  <w:num w:numId="12">
    <w:abstractNumId w:val="14"/>
  </w:num>
  <w:num w:numId="13">
    <w:abstractNumId w:val="18"/>
  </w:num>
  <w:num w:numId="14">
    <w:abstractNumId w:val="17"/>
  </w:num>
  <w:num w:numId="15">
    <w:abstractNumId w:val="24"/>
  </w:num>
  <w:num w:numId="16">
    <w:abstractNumId w:val="31"/>
  </w:num>
  <w:num w:numId="17">
    <w:abstractNumId w:val="21"/>
  </w:num>
  <w:num w:numId="18">
    <w:abstractNumId w:val="23"/>
  </w:num>
  <w:num w:numId="19">
    <w:abstractNumId w:val="27"/>
  </w:num>
  <w:num w:numId="20">
    <w:abstractNumId w:val="13"/>
  </w:num>
  <w:num w:numId="21">
    <w:abstractNumId w:val="15"/>
  </w:num>
  <w:num w:numId="22">
    <w:abstractNumId w:val="16"/>
  </w:num>
  <w:num w:numId="23">
    <w:abstractNumId w:val="4"/>
  </w:num>
  <w:num w:numId="24">
    <w:abstractNumId w:val="30"/>
  </w:num>
  <w:num w:numId="25">
    <w:abstractNumId w:val="19"/>
  </w:num>
  <w:num w:numId="26">
    <w:abstractNumId w:val="11"/>
  </w:num>
  <w:num w:numId="27">
    <w:abstractNumId w:val="28"/>
  </w:num>
  <w:num w:numId="28">
    <w:abstractNumId w:val="12"/>
  </w:num>
  <w:num w:numId="29">
    <w:abstractNumId w:val="22"/>
  </w:num>
  <w:num w:numId="30">
    <w:abstractNumId w:val="9"/>
  </w:num>
  <w:num w:numId="31">
    <w:abstractNumId w:val="8"/>
  </w:num>
  <w:num w:numId="3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4696"/>
    <w:rsid w:val="000266A0"/>
    <w:rsid w:val="00030E6C"/>
    <w:rsid w:val="0003154D"/>
    <w:rsid w:val="00031C1D"/>
    <w:rsid w:val="0003248B"/>
    <w:rsid w:val="00036D49"/>
    <w:rsid w:val="00040EC0"/>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40D0"/>
    <w:rsid w:val="00075B66"/>
    <w:rsid w:val="000766B3"/>
    <w:rsid w:val="00076F00"/>
    <w:rsid w:val="000820DA"/>
    <w:rsid w:val="000840C6"/>
    <w:rsid w:val="000852D8"/>
    <w:rsid w:val="00087322"/>
    <w:rsid w:val="000911E4"/>
    <w:rsid w:val="00093E7E"/>
    <w:rsid w:val="00095795"/>
    <w:rsid w:val="00097D22"/>
    <w:rsid w:val="000A1004"/>
    <w:rsid w:val="000A1027"/>
    <w:rsid w:val="000A2C7E"/>
    <w:rsid w:val="000A2D0B"/>
    <w:rsid w:val="000A3AD3"/>
    <w:rsid w:val="000A45AC"/>
    <w:rsid w:val="000A6235"/>
    <w:rsid w:val="000A65BC"/>
    <w:rsid w:val="000A76E9"/>
    <w:rsid w:val="000A7F9C"/>
    <w:rsid w:val="000B0E72"/>
    <w:rsid w:val="000B13B0"/>
    <w:rsid w:val="000B3672"/>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404E5"/>
    <w:rsid w:val="00141A2F"/>
    <w:rsid w:val="00142771"/>
    <w:rsid w:val="0014381C"/>
    <w:rsid w:val="00145505"/>
    <w:rsid w:val="00150121"/>
    <w:rsid w:val="00153528"/>
    <w:rsid w:val="001538E6"/>
    <w:rsid w:val="0016003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157"/>
    <w:rsid w:val="001A3891"/>
    <w:rsid w:val="001B0237"/>
    <w:rsid w:val="001B0C07"/>
    <w:rsid w:val="001B1C3C"/>
    <w:rsid w:val="001B3190"/>
    <w:rsid w:val="001B77E9"/>
    <w:rsid w:val="001C3A35"/>
    <w:rsid w:val="001C5AB7"/>
    <w:rsid w:val="001C602C"/>
    <w:rsid w:val="001C67F1"/>
    <w:rsid w:val="001C7645"/>
    <w:rsid w:val="001C7C92"/>
    <w:rsid w:val="001D2640"/>
    <w:rsid w:val="001D5FAC"/>
    <w:rsid w:val="001D61DA"/>
    <w:rsid w:val="001D6D1A"/>
    <w:rsid w:val="001E0240"/>
    <w:rsid w:val="001E7AB9"/>
    <w:rsid w:val="001F2D35"/>
    <w:rsid w:val="001F2D67"/>
    <w:rsid w:val="001F51BB"/>
    <w:rsid w:val="002029A6"/>
    <w:rsid w:val="0020352D"/>
    <w:rsid w:val="0020374C"/>
    <w:rsid w:val="002045C1"/>
    <w:rsid w:val="00204B09"/>
    <w:rsid w:val="00205968"/>
    <w:rsid w:val="00207DB7"/>
    <w:rsid w:val="002106C8"/>
    <w:rsid w:val="00212373"/>
    <w:rsid w:val="002138EA"/>
    <w:rsid w:val="00214617"/>
    <w:rsid w:val="0021469B"/>
    <w:rsid w:val="00214859"/>
    <w:rsid w:val="00214FBD"/>
    <w:rsid w:val="00221928"/>
    <w:rsid w:val="00222897"/>
    <w:rsid w:val="00222AD3"/>
    <w:rsid w:val="002250C6"/>
    <w:rsid w:val="00230C68"/>
    <w:rsid w:val="00231775"/>
    <w:rsid w:val="00231866"/>
    <w:rsid w:val="00232268"/>
    <w:rsid w:val="00232B45"/>
    <w:rsid w:val="00233D00"/>
    <w:rsid w:val="00234306"/>
    <w:rsid w:val="0023446F"/>
    <w:rsid w:val="00235127"/>
    <w:rsid w:val="00235394"/>
    <w:rsid w:val="002363F5"/>
    <w:rsid w:val="00237909"/>
    <w:rsid w:val="00241C1B"/>
    <w:rsid w:val="0024241B"/>
    <w:rsid w:val="00242B2C"/>
    <w:rsid w:val="00244C80"/>
    <w:rsid w:val="00245B6B"/>
    <w:rsid w:val="00247449"/>
    <w:rsid w:val="0025035E"/>
    <w:rsid w:val="0025345F"/>
    <w:rsid w:val="00254DE6"/>
    <w:rsid w:val="00257632"/>
    <w:rsid w:val="0025794F"/>
    <w:rsid w:val="00260D4B"/>
    <w:rsid w:val="0026179F"/>
    <w:rsid w:val="00261EF2"/>
    <w:rsid w:val="00262278"/>
    <w:rsid w:val="00263665"/>
    <w:rsid w:val="00265053"/>
    <w:rsid w:val="002656B3"/>
    <w:rsid w:val="00265E95"/>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3E6C"/>
    <w:rsid w:val="002C4696"/>
    <w:rsid w:val="002D05DD"/>
    <w:rsid w:val="002D2E4C"/>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1DC"/>
    <w:rsid w:val="003243C6"/>
    <w:rsid w:val="003253ED"/>
    <w:rsid w:val="00331476"/>
    <w:rsid w:val="00334170"/>
    <w:rsid w:val="00341E05"/>
    <w:rsid w:val="00341EE1"/>
    <w:rsid w:val="003449E6"/>
    <w:rsid w:val="003466ED"/>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013E"/>
    <w:rsid w:val="00381C9C"/>
    <w:rsid w:val="003823D1"/>
    <w:rsid w:val="00394970"/>
    <w:rsid w:val="00395673"/>
    <w:rsid w:val="00396A8B"/>
    <w:rsid w:val="003A0B5D"/>
    <w:rsid w:val="003A1829"/>
    <w:rsid w:val="003A377C"/>
    <w:rsid w:val="003A4CB3"/>
    <w:rsid w:val="003A665A"/>
    <w:rsid w:val="003B3F20"/>
    <w:rsid w:val="003B4905"/>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1A2"/>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14CCF"/>
    <w:rsid w:val="00421A46"/>
    <w:rsid w:val="00422BAA"/>
    <w:rsid w:val="00423635"/>
    <w:rsid w:val="004237D4"/>
    <w:rsid w:val="00430E86"/>
    <w:rsid w:val="00431856"/>
    <w:rsid w:val="00432377"/>
    <w:rsid w:val="00433282"/>
    <w:rsid w:val="004353A7"/>
    <w:rsid w:val="004361B4"/>
    <w:rsid w:val="004407D1"/>
    <w:rsid w:val="00441C2A"/>
    <w:rsid w:val="004426D5"/>
    <w:rsid w:val="004430CF"/>
    <w:rsid w:val="00443CC6"/>
    <w:rsid w:val="00444225"/>
    <w:rsid w:val="00444D6C"/>
    <w:rsid w:val="00446158"/>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66E0"/>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186"/>
    <w:rsid w:val="004D3B52"/>
    <w:rsid w:val="004D42E8"/>
    <w:rsid w:val="004D485A"/>
    <w:rsid w:val="004D521F"/>
    <w:rsid w:val="004D7E24"/>
    <w:rsid w:val="004E1E27"/>
    <w:rsid w:val="004E2E83"/>
    <w:rsid w:val="004E73B0"/>
    <w:rsid w:val="004E7764"/>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504E"/>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5E3D"/>
    <w:rsid w:val="00627704"/>
    <w:rsid w:val="0062790F"/>
    <w:rsid w:val="006301BA"/>
    <w:rsid w:val="00634095"/>
    <w:rsid w:val="006362FF"/>
    <w:rsid w:val="00636A4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0337"/>
    <w:rsid w:val="006966AD"/>
    <w:rsid w:val="0069706F"/>
    <w:rsid w:val="0069720F"/>
    <w:rsid w:val="00697215"/>
    <w:rsid w:val="00697BCA"/>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E5E66"/>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66B9"/>
    <w:rsid w:val="0074030B"/>
    <w:rsid w:val="0074101D"/>
    <w:rsid w:val="00741A10"/>
    <w:rsid w:val="00742689"/>
    <w:rsid w:val="00742E29"/>
    <w:rsid w:val="00743985"/>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242A"/>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278A"/>
    <w:rsid w:val="007D361E"/>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532"/>
    <w:rsid w:val="0083389F"/>
    <w:rsid w:val="00835C3C"/>
    <w:rsid w:val="00836B3B"/>
    <w:rsid w:val="00836C44"/>
    <w:rsid w:val="00842949"/>
    <w:rsid w:val="00842B4F"/>
    <w:rsid w:val="008510F1"/>
    <w:rsid w:val="008523DC"/>
    <w:rsid w:val="00853D81"/>
    <w:rsid w:val="008556A6"/>
    <w:rsid w:val="00861537"/>
    <w:rsid w:val="00862425"/>
    <w:rsid w:val="008627A1"/>
    <w:rsid w:val="00863EBB"/>
    <w:rsid w:val="00865C40"/>
    <w:rsid w:val="00866314"/>
    <w:rsid w:val="0086681F"/>
    <w:rsid w:val="008671F5"/>
    <w:rsid w:val="00867C49"/>
    <w:rsid w:val="00871645"/>
    <w:rsid w:val="00872512"/>
    <w:rsid w:val="00874FE0"/>
    <w:rsid w:val="00875CB4"/>
    <w:rsid w:val="008764E7"/>
    <w:rsid w:val="00883B72"/>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368D"/>
    <w:rsid w:val="00933D69"/>
    <w:rsid w:val="00933FEF"/>
    <w:rsid w:val="00934967"/>
    <w:rsid w:val="00934D4B"/>
    <w:rsid w:val="00935866"/>
    <w:rsid w:val="0093686E"/>
    <w:rsid w:val="0094000B"/>
    <w:rsid w:val="009403DA"/>
    <w:rsid w:val="0094067C"/>
    <w:rsid w:val="0094118D"/>
    <w:rsid w:val="00944AB4"/>
    <w:rsid w:val="00945EB1"/>
    <w:rsid w:val="00950436"/>
    <w:rsid w:val="009522B4"/>
    <w:rsid w:val="0095748C"/>
    <w:rsid w:val="0096268B"/>
    <w:rsid w:val="00965EC6"/>
    <w:rsid w:val="00966889"/>
    <w:rsid w:val="009762A8"/>
    <w:rsid w:val="009776DE"/>
    <w:rsid w:val="0098134C"/>
    <w:rsid w:val="009819AE"/>
    <w:rsid w:val="009829B0"/>
    <w:rsid w:val="00983910"/>
    <w:rsid w:val="00983A27"/>
    <w:rsid w:val="00983A40"/>
    <w:rsid w:val="009875A0"/>
    <w:rsid w:val="009878E0"/>
    <w:rsid w:val="00991DE5"/>
    <w:rsid w:val="009928D4"/>
    <w:rsid w:val="009935E9"/>
    <w:rsid w:val="00996AC8"/>
    <w:rsid w:val="009A2280"/>
    <w:rsid w:val="009A2C6C"/>
    <w:rsid w:val="009A426A"/>
    <w:rsid w:val="009B1D86"/>
    <w:rsid w:val="009B2CB0"/>
    <w:rsid w:val="009B2E7C"/>
    <w:rsid w:val="009B39E0"/>
    <w:rsid w:val="009B48F1"/>
    <w:rsid w:val="009B686F"/>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1CFF"/>
    <w:rsid w:val="009F5BE4"/>
    <w:rsid w:val="009F5EAC"/>
    <w:rsid w:val="009F7AF6"/>
    <w:rsid w:val="00A0535F"/>
    <w:rsid w:val="00A05FD2"/>
    <w:rsid w:val="00A126D8"/>
    <w:rsid w:val="00A13DB4"/>
    <w:rsid w:val="00A17573"/>
    <w:rsid w:val="00A32938"/>
    <w:rsid w:val="00A32DF9"/>
    <w:rsid w:val="00A33FD3"/>
    <w:rsid w:val="00A34818"/>
    <w:rsid w:val="00A34F88"/>
    <w:rsid w:val="00A35A6B"/>
    <w:rsid w:val="00A43EA9"/>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8EC"/>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1AF1"/>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4543"/>
    <w:rsid w:val="00B463E3"/>
    <w:rsid w:val="00B47B48"/>
    <w:rsid w:val="00B5142E"/>
    <w:rsid w:val="00B5491F"/>
    <w:rsid w:val="00B556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5C2"/>
    <w:rsid w:val="00BA1D66"/>
    <w:rsid w:val="00BA70D5"/>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402"/>
    <w:rsid w:val="00C26EEE"/>
    <w:rsid w:val="00C3193A"/>
    <w:rsid w:val="00C3198F"/>
    <w:rsid w:val="00C329CB"/>
    <w:rsid w:val="00C3356F"/>
    <w:rsid w:val="00C34F14"/>
    <w:rsid w:val="00C36435"/>
    <w:rsid w:val="00C42EA1"/>
    <w:rsid w:val="00C43723"/>
    <w:rsid w:val="00C43866"/>
    <w:rsid w:val="00C44A11"/>
    <w:rsid w:val="00C46038"/>
    <w:rsid w:val="00C47F2D"/>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2FF"/>
    <w:rsid w:val="00D84411"/>
    <w:rsid w:val="00D86058"/>
    <w:rsid w:val="00D90132"/>
    <w:rsid w:val="00D9135B"/>
    <w:rsid w:val="00D91D89"/>
    <w:rsid w:val="00D9284B"/>
    <w:rsid w:val="00DA025E"/>
    <w:rsid w:val="00DA518A"/>
    <w:rsid w:val="00DA5C76"/>
    <w:rsid w:val="00DA706D"/>
    <w:rsid w:val="00DA7765"/>
    <w:rsid w:val="00DB0073"/>
    <w:rsid w:val="00DB0BA5"/>
    <w:rsid w:val="00DB49BA"/>
    <w:rsid w:val="00DB61F9"/>
    <w:rsid w:val="00DC39A9"/>
    <w:rsid w:val="00DC53E7"/>
    <w:rsid w:val="00DC5B77"/>
    <w:rsid w:val="00DC756C"/>
    <w:rsid w:val="00DD0C2C"/>
    <w:rsid w:val="00DD44BA"/>
    <w:rsid w:val="00DD4648"/>
    <w:rsid w:val="00DD576B"/>
    <w:rsid w:val="00DE22B1"/>
    <w:rsid w:val="00DE283D"/>
    <w:rsid w:val="00DE60C1"/>
    <w:rsid w:val="00DE67FC"/>
    <w:rsid w:val="00DE7041"/>
    <w:rsid w:val="00DF0815"/>
    <w:rsid w:val="00DF30DF"/>
    <w:rsid w:val="00DF425D"/>
    <w:rsid w:val="00DF527C"/>
    <w:rsid w:val="00E02397"/>
    <w:rsid w:val="00E064D0"/>
    <w:rsid w:val="00E06B0C"/>
    <w:rsid w:val="00E06EEE"/>
    <w:rsid w:val="00E07B9A"/>
    <w:rsid w:val="00E13CD6"/>
    <w:rsid w:val="00E15F57"/>
    <w:rsid w:val="00E22B3F"/>
    <w:rsid w:val="00E237F4"/>
    <w:rsid w:val="00E238E4"/>
    <w:rsid w:val="00E253B2"/>
    <w:rsid w:val="00E26F58"/>
    <w:rsid w:val="00E30FEC"/>
    <w:rsid w:val="00E3128E"/>
    <w:rsid w:val="00E31CCF"/>
    <w:rsid w:val="00E32A4A"/>
    <w:rsid w:val="00E35C9A"/>
    <w:rsid w:val="00E37090"/>
    <w:rsid w:val="00E4069E"/>
    <w:rsid w:val="00E4076B"/>
    <w:rsid w:val="00E43552"/>
    <w:rsid w:val="00E45EF3"/>
    <w:rsid w:val="00E4687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676AE"/>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D0F"/>
    <w:rsid w:val="00EE11B3"/>
    <w:rsid w:val="00EE2E65"/>
    <w:rsid w:val="00EE3C68"/>
    <w:rsid w:val="00EF2D85"/>
    <w:rsid w:val="00EF2F82"/>
    <w:rsid w:val="00EF3BAD"/>
    <w:rsid w:val="00EF3D28"/>
    <w:rsid w:val="00EF4968"/>
    <w:rsid w:val="00EF5449"/>
    <w:rsid w:val="00EF5D37"/>
    <w:rsid w:val="00EF7BA9"/>
    <w:rsid w:val="00F006C5"/>
    <w:rsid w:val="00F00944"/>
    <w:rsid w:val="00F019CE"/>
    <w:rsid w:val="00F023A9"/>
    <w:rsid w:val="00F04D58"/>
    <w:rsid w:val="00F06806"/>
    <w:rsid w:val="00F06C54"/>
    <w:rsid w:val="00F072D8"/>
    <w:rsid w:val="00F10825"/>
    <w:rsid w:val="00F15C84"/>
    <w:rsid w:val="00F16188"/>
    <w:rsid w:val="00F207BB"/>
    <w:rsid w:val="00F20B94"/>
    <w:rsid w:val="00F20EB5"/>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574BA"/>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5333"/>
    <w:rsid w:val="00FD650F"/>
    <w:rsid w:val="00FE39D4"/>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link w:val="afb"/>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8954086">
      <w:bodyDiv w:val="1"/>
      <w:marLeft w:val="0"/>
      <w:marRight w:val="0"/>
      <w:marTop w:val="0"/>
      <w:marBottom w:val="0"/>
      <w:divBdr>
        <w:top w:val="none" w:sz="0" w:space="0" w:color="auto"/>
        <w:left w:val="none" w:sz="0" w:space="0" w:color="auto"/>
        <w:bottom w:val="none" w:sz="0" w:space="0" w:color="auto"/>
        <w:right w:val="none" w:sz="0" w:space="0" w:color="auto"/>
      </w:divBdr>
      <w:divsChild>
        <w:div w:id="1663580831">
          <w:marLeft w:val="1800"/>
          <w:marRight w:val="0"/>
          <w:marTop w:val="100"/>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13281351">
      <w:bodyDiv w:val="1"/>
      <w:marLeft w:val="0"/>
      <w:marRight w:val="0"/>
      <w:marTop w:val="0"/>
      <w:marBottom w:val="0"/>
      <w:divBdr>
        <w:top w:val="none" w:sz="0" w:space="0" w:color="auto"/>
        <w:left w:val="none" w:sz="0" w:space="0" w:color="auto"/>
        <w:bottom w:val="none" w:sz="0" w:space="0" w:color="auto"/>
        <w:right w:val="none" w:sz="0" w:space="0" w:color="auto"/>
      </w:divBdr>
      <w:divsChild>
        <w:div w:id="41100508">
          <w:marLeft w:val="360"/>
          <w:marRight w:val="0"/>
          <w:marTop w:val="200"/>
          <w:marBottom w:val="0"/>
          <w:divBdr>
            <w:top w:val="none" w:sz="0" w:space="0" w:color="auto"/>
            <w:left w:val="none" w:sz="0" w:space="0" w:color="auto"/>
            <w:bottom w:val="none" w:sz="0" w:space="0" w:color="auto"/>
            <w:right w:val="none" w:sz="0" w:space="0" w:color="auto"/>
          </w:divBdr>
        </w:div>
      </w:divsChild>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23307691">
      <w:bodyDiv w:val="1"/>
      <w:marLeft w:val="0"/>
      <w:marRight w:val="0"/>
      <w:marTop w:val="0"/>
      <w:marBottom w:val="0"/>
      <w:divBdr>
        <w:top w:val="none" w:sz="0" w:space="0" w:color="auto"/>
        <w:left w:val="none" w:sz="0" w:space="0" w:color="auto"/>
        <w:bottom w:val="none" w:sz="0" w:space="0" w:color="auto"/>
        <w:right w:val="none" w:sz="0" w:space="0" w:color="auto"/>
      </w:divBdr>
      <w:divsChild>
        <w:div w:id="1441291125">
          <w:marLeft w:val="360"/>
          <w:marRight w:val="0"/>
          <w:marTop w:val="200"/>
          <w:marBottom w:val="0"/>
          <w:divBdr>
            <w:top w:val="none" w:sz="0" w:space="0" w:color="auto"/>
            <w:left w:val="none" w:sz="0" w:space="0" w:color="auto"/>
            <w:bottom w:val="none" w:sz="0" w:space="0" w:color="auto"/>
            <w:right w:val="none" w:sz="0" w:space="0" w:color="auto"/>
          </w:divBdr>
        </w:div>
        <w:div w:id="1714308176">
          <w:marLeft w:val="1080"/>
          <w:marRight w:val="0"/>
          <w:marTop w:val="100"/>
          <w:marBottom w:val="0"/>
          <w:divBdr>
            <w:top w:val="none" w:sz="0" w:space="0" w:color="auto"/>
            <w:left w:val="none" w:sz="0" w:space="0" w:color="auto"/>
            <w:bottom w:val="none" w:sz="0" w:space="0" w:color="auto"/>
            <w:right w:val="none" w:sz="0" w:space="0" w:color="auto"/>
          </w:divBdr>
        </w:div>
        <w:div w:id="383212747">
          <w:marLeft w:val="1800"/>
          <w:marRight w:val="0"/>
          <w:marTop w:val="100"/>
          <w:marBottom w:val="0"/>
          <w:divBdr>
            <w:top w:val="none" w:sz="0" w:space="0" w:color="auto"/>
            <w:left w:val="none" w:sz="0" w:space="0" w:color="auto"/>
            <w:bottom w:val="none" w:sz="0" w:space="0" w:color="auto"/>
            <w:right w:val="none" w:sz="0" w:space="0" w:color="auto"/>
          </w:divBdr>
        </w:div>
        <w:div w:id="894311547">
          <w:marLeft w:val="2520"/>
          <w:marRight w:val="0"/>
          <w:marTop w:val="100"/>
          <w:marBottom w:val="0"/>
          <w:divBdr>
            <w:top w:val="none" w:sz="0" w:space="0" w:color="auto"/>
            <w:left w:val="none" w:sz="0" w:space="0" w:color="auto"/>
            <w:bottom w:val="none" w:sz="0" w:space="0" w:color="auto"/>
            <w:right w:val="none" w:sz="0" w:space="0" w:color="auto"/>
          </w:divBdr>
        </w:div>
        <w:div w:id="1986004142">
          <w:marLeft w:val="1800"/>
          <w:marRight w:val="0"/>
          <w:marTop w:val="100"/>
          <w:marBottom w:val="0"/>
          <w:divBdr>
            <w:top w:val="none" w:sz="0" w:space="0" w:color="auto"/>
            <w:left w:val="none" w:sz="0" w:space="0" w:color="auto"/>
            <w:bottom w:val="none" w:sz="0" w:space="0" w:color="auto"/>
            <w:right w:val="none" w:sz="0" w:space="0" w:color="auto"/>
          </w:divBdr>
        </w:div>
        <w:div w:id="1561482852">
          <w:marLeft w:val="2520"/>
          <w:marRight w:val="0"/>
          <w:marTop w:val="100"/>
          <w:marBottom w:val="0"/>
          <w:divBdr>
            <w:top w:val="none" w:sz="0" w:space="0" w:color="auto"/>
            <w:left w:val="none" w:sz="0" w:space="0" w:color="auto"/>
            <w:bottom w:val="none" w:sz="0" w:space="0" w:color="auto"/>
            <w:right w:val="none" w:sz="0" w:space="0" w:color="auto"/>
          </w:divBdr>
        </w:div>
        <w:div w:id="1830096716">
          <w:marLeft w:val="1800"/>
          <w:marRight w:val="0"/>
          <w:marTop w:val="100"/>
          <w:marBottom w:val="0"/>
          <w:divBdr>
            <w:top w:val="none" w:sz="0" w:space="0" w:color="auto"/>
            <w:left w:val="none" w:sz="0" w:space="0" w:color="auto"/>
            <w:bottom w:val="none" w:sz="0" w:space="0" w:color="auto"/>
            <w:right w:val="none" w:sz="0" w:space="0" w:color="auto"/>
          </w:divBdr>
        </w:div>
        <w:div w:id="1218131763">
          <w:marLeft w:val="2520"/>
          <w:marRight w:val="0"/>
          <w:marTop w:val="100"/>
          <w:marBottom w:val="0"/>
          <w:divBdr>
            <w:top w:val="none" w:sz="0" w:space="0" w:color="auto"/>
            <w:left w:val="none" w:sz="0" w:space="0" w:color="auto"/>
            <w:bottom w:val="none" w:sz="0" w:space="0" w:color="auto"/>
            <w:right w:val="none" w:sz="0" w:space="0" w:color="auto"/>
          </w:divBdr>
        </w:div>
        <w:div w:id="1974943016">
          <w:marLeft w:val="1080"/>
          <w:marRight w:val="0"/>
          <w:marTop w:val="100"/>
          <w:marBottom w:val="0"/>
          <w:divBdr>
            <w:top w:val="none" w:sz="0" w:space="0" w:color="auto"/>
            <w:left w:val="none" w:sz="0" w:space="0" w:color="auto"/>
            <w:bottom w:val="none" w:sz="0" w:space="0" w:color="auto"/>
            <w:right w:val="none" w:sz="0" w:space="0" w:color="auto"/>
          </w:divBdr>
        </w:div>
        <w:div w:id="51123314">
          <w:marLeft w:val="1800"/>
          <w:marRight w:val="0"/>
          <w:marTop w:val="100"/>
          <w:marBottom w:val="0"/>
          <w:divBdr>
            <w:top w:val="none" w:sz="0" w:space="0" w:color="auto"/>
            <w:left w:val="none" w:sz="0" w:space="0" w:color="auto"/>
            <w:bottom w:val="none" w:sz="0" w:space="0" w:color="auto"/>
            <w:right w:val="none" w:sz="0" w:space="0" w:color="auto"/>
          </w:divBdr>
        </w:div>
        <w:div w:id="2096900556">
          <w:marLeft w:val="2520"/>
          <w:marRight w:val="0"/>
          <w:marTop w:val="100"/>
          <w:marBottom w:val="0"/>
          <w:divBdr>
            <w:top w:val="none" w:sz="0" w:space="0" w:color="auto"/>
            <w:left w:val="none" w:sz="0" w:space="0" w:color="auto"/>
            <w:bottom w:val="none" w:sz="0" w:space="0" w:color="auto"/>
            <w:right w:val="none" w:sz="0" w:space="0" w:color="auto"/>
          </w:divBdr>
        </w:div>
        <w:div w:id="1234194808">
          <w:marLeft w:val="1800"/>
          <w:marRight w:val="0"/>
          <w:marTop w:val="100"/>
          <w:marBottom w:val="0"/>
          <w:divBdr>
            <w:top w:val="none" w:sz="0" w:space="0" w:color="auto"/>
            <w:left w:val="none" w:sz="0" w:space="0" w:color="auto"/>
            <w:bottom w:val="none" w:sz="0" w:space="0" w:color="auto"/>
            <w:right w:val="none" w:sz="0" w:space="0" w:color="auto"/>
          </w:divBdr>
        </w:div>
        <w:div w:id="184903567">
          <w:marLeft w:val="2520"/>
          <w:marRight w:val="0"/>
          <w:marTop w:val="100"/>
          <w:marBottom w:val="0"/>
          <w:divBdr>
            <w:top w:val="none" w:sz="0" w:space="0" w:color="auto"/>
            <w:left w:val="none" w:sz="0" w:space="0" w:color="auto"/>
            <w:bottom w:val="none" w:sz="0" w:space="0" w:color="auto"/>
            <w:right w:val="none" w:sz="0" w:space="0" w:color="auto"/>
          </w:divBdr>
        </w:div>
        <w:div w:id="1340425679">
          <w:marLeft w:val="1800"/>
          <w:marRight w:val="0"/>
          <w:marTop w:val="100"/>
          <w:marBottom w:val="0"/>
          <w:divBdr>
            <w:top w:val="none" w:sz="0" w:space="0" w:color="auto"/>
            <w:left w:val="none" w:sz="0" w:space="0" w:color="auto"/>
            <w:bottom w:val="none" w:sz="0" w:space="0" w:color="auto"/>
            <w:right w:val="none" w:sz="0" w:space="0" w:color="auto"/>
          </w:divBdr>
        </w:div>
        <w:div w:id="1433745606">
          <w:marLeft w:val="2520"/>
          <w:marRight w:val="0"/>
          <w:marTop w:val="100"/>
          <w:marBottom w:val="0"/>
          <w:divBdr>
            <w:top w:val="none" w:sz="0" w:space="0" w:color="auto"/>
            <w:left w:val="none" w:sz="0" w:space="0" w:color="auto"/>
            <w:bottom w:val="none" w:sz="0" w:space="0" w:color="auto"/>
            <w:right w:val="none" w:sz="0" w:space="0" w:color="auto"/>
          </w:divBdr>
        </w:div>
      </w:divsChild>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22229640">
      <w:bodyDiv w:val="1"/>
      <w:marLeft w:val="0"/>
      <w:marRight w:val="0"/>
      <w:marTop w:val="0"/>
      <w:marBottom w:val="0"/>
      <w:divBdr>
        <w:top w:val="none" w:sz="0" w:space="0" w:color="auto"/>
        <w:left w:val="none" w:sz="0" w:space="0" w:color="auto"/>
        <w:bottom w:val="none" w:sz="0" w:space="0" w:color="auto"/>
        <w:right w:val="none" w:sz="0" w:space="0" w:color="auto"/>
      </w:divBdr>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24644566">
      <w:bodyDiv w:val="1"/>
      <w:marLeft w:val="0"/>
      <w:marRight w:val="0"/>
      <w:marTop w:val="0"/>
      <w:marBottom w:val="0"/>
      <w:divBdr>
        <w:top w:val="none" w:sz="0" w:space="0" w:color="auto"/>
        <w:left w:val="none" w:sz="0" w:space="0" w:color="auto"/>
        <w:bottom w:val="none" w:sz="0" w:space="0" w:color="auto"/>
        <w:right w:val="none" w:sz="0" w:space="0" w:color="auto"/>
      </w:divBdr>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10595037">
      <w:bodyDiv w:val="1"/>
      <w:marLeft w:val="0"/>
      <w:marRight w:val="0"/>
      <w:marTop w:val="0"/>
      <w:marBottom w:val="0"/>
      <w:divBdr>
        <w:top w:val="none" w:sz="0" w:space="0" w:color="auto"/>
        <w:left w:val="none" w:sz="0" w:space="0" w:color="auto"/>
        <w:bottom w:val="none" w:sz="0" w:space="0" w:color="auto"/>
        <w:right w:val="none" w:sz="0" w:space="0" w:color="auto"/>
      </w:divBdr>
      <w:divsChild>
        <w:div w:id="1641421224">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67236804">
      <w:bodyDiv w:val="1"/>
      <w:marLeft w:val="0"/>
      <w:marRight w:val="0"/>
      <w:marTop w:val="0"/>
      <w:marBottom w:val="0"/>
      <w:divBdr>
        <w:top w:val="none" w:sz="0" w:space="0" w:color="auto"/>
        <w:left w:val="none" w:sz="0" w:space="0" w:color="auto"/>
        <w:bottom w:val="none" w:sz="0" w:space="0" w:color="auto"/>
        <w:right w:val="none" w:sz="0" w:space="0" w:color="auto"/>
      </w:divBdr>
      <w:divsChild>
        <w:div w:id="1623724609">
          <w:marLeft w:val="360"/>
          <w:marRight w:val="0"/>
          <w:marTop w:val="200"/>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60701967">
      <w:bodyDiv w:val="1"/>
      <w:marLeft w:val="0"/>
      <w:marRight w:val="0"/>
      <w:marTop w:val="0"/>
      <w:marBottom w:val="0"/>
      <w:divBdr>
        <w:top w:val="none" w:sz="0" w:space="0" w:color="auto"/>
        <w:left w:val="none" w:sz="0" w:space="0" w:color="auto"/>
        <w:bottom w:val="none" w:sz="0" w:space="0" w:color="auto"/>
        <w:right w:val="none" w:sz="0" w:space="0" w:color="auto"/>
      </w:divBdr>
      <w:divsChild>
        <w:div w:id="241721246">
          <w:marLeft w:val="2520"/>
          <w:marRight w:val="0"/>
          <w:marTop w:val="100"/>
          <w:marBottom w:val="0"/>
          <w:divBdr>
            <w:top w:val="none" w:sz="0" w:space="0" w:color="auto"/>
            <w:left w:val="none" w:sz="0" w:space="0" w:color="auto"/>
            <w:bottom w:val="none" w:sz="0" w:space="0" w:color="auto"/>
            <w:right w:val="none" w:sz="0" w:space="0" w:color="auto"/>
          </w:divBdr>
        </w:div>
      </w:divsChild>
    </w:div>
    <w:div w:id="1571380975">
      <w:bodyDiv w:val="1"/>
      <w:marLeft w:val="0"/>
      <w:marRight w:val="0"/>
      <w:marTop w:val="0"/>
      <w:marBottom w:val="0"/>
      <w:divBdr>
        <w:top w:val="none" w:sz="0" w:space="0" w:color="auto"/>
        <w:left w:val="none" w:sz="0" w:space="0" w:color="auto"/>
        <w:bottom w:val="none" w:sz="0" w:space="0" w:color="auto"/>
        <w:right w:val="none" w:sz="0" w:space="0" w:color="auto"/>
      </w:divBdr>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70407603">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14306630">
      <w:bodyDiv w:val="1"/>
      <w:marLeft w:val="0"/>
      <w:marRight w:val="0"/>
      <w:marTop w:val="0"/>
      <w:marBottom w:val="0"/>
      <w:divBdr>
        <w:top w:val="none" w:sz="0" w:space="0" w:color="auto"/>
        <w:left w:val="none" w:sz="0" w:space="0" w:color="auto"/>
        <w:bottom w:val="none" w:sz="0" w:space="0" w:color="auto"/>
        <w:right w:val="none" w:sz="0" w:space="0" w:color="auto"/>
      </w:divBdr>
      <w:divsChild>
        <w:div w:id="1453481886">
          <w:marLeft w:val="360"/>
          <w:marRight w:val="0"/>
          <w:marTop w:val="200"/>
          <w:marBottom w:val="0"/>
          <w:divBdr>
            <w:top w:val="none" w:sz="0" w:space="0" w:color="auto"/>
            <w:left w:val="none" w:sz="0" w:space="0" w:color="auto"/>
            <w:bottom w:val="none" w:sz="0" w:space="0" w:color="auto"/>
            <w:right w:val="none" w:sz="0" w:space="0" w:color="auto"/>
          </w:divBdr>
        </w:div>
        <w:div w:id="1433552401">
          <w:marLeft w:val="1080"/>
          <w:marRight w:val="0"/>
          <w:marTop w:val="100"/>
          <w:marBottom w:val="0"/>
          <w:divBdr>
            <w:top w:val="none" w:sz="0" w:space="0" w:color="auto"/>
            <w:left w:val="none" w:sz="0" w:space="0" w:color="auto"/>
            <w:bottom w:val="none" w:sz="0" w:space="0" w:color="auto"/>
            <w:right w:val="none" w:sz="0" w:space="0" w:color="auto"/>
          </w:divBdr>
        </w:div>
        <w:div w:id="777527669">
          <w:marLeft w:val="1080"/>
          <w:marRight w:val="0"/>
          <w:marTop w:val="100"/>
          <w:marBottom w:val="0"/>
          <w:divBdr>
            <w:top w:val="none" w:sz="0" w:space="0" w:color="auto"/>
            <w:left w:val="none" w:sz="0" w:space="0" w:color="auto"/>
            <w:bottom w:val="none" w:sz="0" w:space="0" w:color="auto"/>
            <w:right w:val="none" w:sz="0" w:space="0" w:color="auto"/>
          </w:divBdr>
        </w:div>
        <w:div w:id="1427846597">
          <w:marLeft w:val="1800"/>
          <w:marRight w:val="0"/>
          <w:marTop w:val="100"/>
          <w:marBottom w:val="0"/>
          <w:divBdr>
            <w:top w:val="none" w:sz="0" w:space="0" w:color="auto"/>
            <w:left w:val="none" w:sz="0" w:space="0" w:color="auto"/>
            <w:bottom w:val="none" w:sz="0" w:space="0" w:color="auto"/>
            <w:right w:val="none" w:sz="0" w:space="0" w:color="auto"/>
          </w:divBdr>
        </w:div>
        <w:div w:id="2123450165">
          <w:marLeft w:val="1800"/>
          <w:marRight w:val="0"/>
          <w:marTop w:val="100"/>
          <w:marBottom w:val="0"/>
          <w:divBdr>
            <w:top w:val="none" w:sz="0" w:space="0" w:color="auto"/>
            <w:left w:val="none" w:sz="0" w:space="0" w:color="auto"/>
            <w:bottom w:val="none" w:sz="0" w:space="0" w:color="auto"/>
            <w:right w:val="none" w:sz="0" w:space="0" w:color="auto"/>
          </w:divBdr>
        </w:div>
      </w:divsChild>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082996">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5279140">
      <w:bodyDiv w:val="1"/>
      <w:marLeft w:val="0"/>
      <w:marRight w:val="0"/>
      <w:marTop w:val="0"/>
      <w:marBottom w:val="0"/>
      <w:divBdr>
        <w:top w:val="none" w:sz="0" w:space="0" w:color="auto"/>
        <w:left w:val="none" w:sz="0" w:space="0" w:color="auto"/>
        <w:bottom w:val="none" w:sz="0" w:space="0" w:color="auto"/>
        <w:right w:val="none" w:sz="0" w:space="0" w:color="auto"/>
      </w:divBdr>
      <w:divsChild>
        <w:div w:id="1725906937">
          <w:marLeft w:val="360"/>
          <w:marRight w:val="0"/>
          <w:marTop w:val="200"/>
          <w:marBottom w:val="0"/>
          <w:divBdr>
            <w:top w:val="none" w:sz="0" w:space="0" w:color="auto"/>
            <w:left w:val="none" w:sz="0" w:space="0" w:color="auto"/>
            <w:bottom w:val="none" w:sz="0" w:space="0" w:color="auto"/>
            <w:right w:val="none" w:sz="0" w:space="0" w:color="auto"/>
          </w:divBdr>
        </w:div>
        <w:div w:id="105271043">
          <w:marLeft w:val="1080"/>
          <w:marRight w:val="0"/>
          <w:marTop w:val="100"/>
          <w:marBottom w:val="0"/>
          <w:divBdr>
            <w:top w:val="none" w:sz="0" w:space="0" w:color="auto"/>
            <w:left w:val="none" w:sz="0" w:space="0" w:color="auto"/>
            <w:bottom w:val="none" w:sz="0" w:space="0" w:color="auto"/>
            <w:right w:val="none" w:sz="0" w:space="0" w:color="auto"/>
          </w:divBdr>
        </w:div>
        <w:div w:id="2142110735">
          <w:marLeft w:val="1080"/>
          <w:marRight w:val="0"/>
          <w:marTop w:val="100"/>
          <w:marBottom w:val="0"/>
          <w:divBdr>
            <w:top w:val="none" w:sz="0" w:space="0" w:color="auto"/>
            <w:left w:val="none" w:sz="0" w:space="0" w:color="auto"/>
            <w:bottom w:val="none" w:sz="0" w:space="0" w:color="auto"/>
            <w:right w:val="none" w:sz="0" w:space="0" w:color="auto"/>
          </w:divBdr>
        </w:div>
        <w:div w:id="1929271330">
          <w:marLeft w:val="1800"/>
          <w:marRight w:val="0"/>
          <w:marTop w:val="100"/>
          <w:marBottom w:val="0"/>
          <w:divBdr>
            <w:top w:val="none" w:sz="0" w:space="0" w:color="auto"/>
            <w:left w:val="none" w:sz="0" w:space="0" w:color="auto"/>
            <w:bottom w:val="none" w:sz="0" w:space="0" w:color="auto"/>
            <w:right w:val="none" w:sz="0" w:space="0" w:color="auto"/>
          </w:divBdr>
        </w:div>
        <w:div w:id="120420620">
          <w:marLeft w:val="180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1981</TotalTime>
  <Pages>7</Pages>
  <Words>2174</Words>
  <Characters>12393</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14538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114</cp:revision>
  <cp:lastPrinted>2017-04-28T05:57:00Z</cp:lastPrinted>
  <dcterms:created xsi:type="dcterms:W3CDTF">2019-08-15T06:38:00Z</dcterms:created>
  <dcterms:modified xsi:type="dcterms:W3CDTF">2020-10-23T11:00:00Z</dcterms:modified>
</cp:coreProperties>
</file>